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B2C14" w14:textId="6EA93457"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WPSDGENR</w:t>
      </w:r>
      <w:r w:rsidR="001E4EA3">
        <w:t>CC001</w:t>
      </w:r>
      <w:r w:rsidR="00BE017A">
        <w:t>8</w:t>
      </w:r>
    </w:p>
    <w:p w14:paraId="6AF6ED14" w14:textId="77777777" w:rsidR="00E6385A" w:rsidRPr="00500C4E" w:rsidRDefault="00E6385A" w:rsidP="00F117C6">
      <w:pPr>
        <w:pStyle w:val="WPnumber"/>
      </w:pPr>
      <w:r>
        <w:tab/>
      </w:r>
      <w:r w:rsidR="000E19CA">
        <w:rPr>
          <w:rStyle w:val="CaptionChar"/>
          <w:b/>
          <w:bCs w:val="0"/>
        </w:rPr>
        <w:t xml:space="preserve">Revision </w:t>
      </w:r>
      <w:r w:rsidR="001E4EA3">
        <w:rPr>
          <w:rStyle w:val="CaptionChar"/>
          <w:b/>
          <w:bCs w:val="0"/>
        </w:rPr>
        <w:t>1</w:t>
      </w:r>
    </w:p>
    <w:bookmarkEnd w:id="0"/>
    <w:p w14:paraId="1DF21519" w14:textId="77777777" w:rsidR="00F117C6" w:rsidRPr="00500C4E" w:rsidRDefault="00F117C6" w:rsidP="00F117C6">
      <w:pPr>
        <w:jc w:val="right"/>
        <w:rPr>
          <w:rFonts w:cstheme="minorHAnsi"/>
          <w:b/>
          <w:sz w:val="48"/>
          <w:szCs w:val="48"/>
        </w:rPr>
      </w:pPr>
    </w:p>
    <w:p w14:paraId="6B202B3C" w14:textId="77777777"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14:paraId="4C277DC1" w14:textId="77777777" w:rsidR="00E6385A" w:rsidRPr="00E6385A" w:rsidRDefault="00E6385A" w:rsidP="00E6385A">
      <w:pPr>
        <w:rPr>
          <w:rFonts w:cstheme="minorHAnsi"/>
          <w:b/>
          <w:sz w:val="32"/>
        </w:rPr>
      </w:pPr>
      <w:r w:rsidRPr="00E6385A">
        <w:rPr>
          <w:rFonts w:cstheme="minorHAnsi"/>
          <w:b/>
          <w:sz w:val="32"/>
        </w:rPr>
        <w:t>Energy Efficiency Engineering</w:t>
      </w:r>
    </w:p>
    <w:p w14:paraId="221030C1" w14:textId="77777777" w:rsidR="00F117C6" w:rsidRPr="00500C4E" w:rsidRDefault="00F117C6" w:rsidP="00F117C6">
      <w:pPr>
        <w:rPr>
          <w:rFonts w:cstheme="minorHAnsi"/>
        </w:rPr>
      </w:pPr>
    </w:p>
    <w:p w14:paraId="622B1535" w14:textId="77777777" w:rsidR="00F117C6" w:rsidRPr="00500C4E" w:rsidRDefault="00F117C6" w:rsidP="00F117C6">
      <w:pPr>
        <w:tabs>
          <w:tab w:val="left" w:pos="8190"/>
        </w:tabs>
        <w:rPr>
          <w:rFonts w:cstheme="minorHAnsi"/>
        </w:rPr>
      </w:pPr>
      <w:r w:rsidRPr="00500C4E">
        <w:rPr>
          <w:rFonts w:cstheme="minorHAnsi"/>
        </w:rPr>
        <w:tab/>
      </w:r>
    </w:p>
    <w:p w14:paraId="29D97BD4" w14:textId="77777777" w:rsidR="00F117C6" w:rsidRPr="00500C4E" w:rsidRDefault="00F117C6" w:rsidP="00F117C6">
      <w:pPr>
        <w:rPr>
          <w:rFonts w:cstheme="minorHAnsi"/>
        </w:rPr>
      </w:pPr>
    </w:p>
    <w:p w14:paraId="17704B3C" w14:textId="77777777" w:rsidR="00F117C6" w:rsidRPr="00500C4E" w:rsidRDefault="00F117C6" w:rsidP="00F117C6">
      <w:pPr>
        <w:rPr>
          <w:rFonts w:cstheme="minorHAnsi"/>
        </w:rPr>
      </w:pPr>
    </w:p>
    <w:p w14:paraId="4A0300C2" w14:textId="77777777" w:rsidR="00F117C6" w:rsidRPr="00500C4E" w:rsidRDefault="00F117C6" w:rsidP="00F117C6">
      <w:pPr>
        <w:rPr>
          <w:rFonts w:cstheme="minorHAnsi"/>
        </w:rPr>
      </w:pPr>
    </w:p>
    <w:p w14:paraId="7040E2A6" w14:textId="77777777" w:rsidR="00F117C6" w:rsidRPr="00500C4E" w:rsidRDefault="00F117C6" w:rsidP="00F117C6">
      <w:pPr>
        <w:rPr>
          <w:rFonts w:cstheme="minorHAnsi"/>
        </w:rPr>
      </w:pPr>
    </w:p>
    <w:p w14:paraId="0443E1C9" w14:textId="77777777" w:rsidR="00F117C6" w:rsidRPr="00500C4E" w:rsidRDefault="00F117C6" w:rsidP="00F117C6">
      <w:pPr>
        <w:rPr>
          <w:rFonts w:cstheme="minorHAnsi"/>
        </w:rPr>
      </w:pPr>
    </w:p>
    <w:p w14:paraId="47A852E4" w14:textId="77777777" w:rsidR="0036153D" w:rsidRDefault="0036153D" w:rsidP="00884B9C">
      <w:pPr>
        <w:rPr>
          <w:rFonts w:ascii="Arial" w:hAnsi="Arial" w:cs="Arial"/>
          <w:b/>
          <w:sz w:val="72"/>
          <w:szCs w:val="72"/>
        </w:rPr>
      </w:pPr>
      <w:r>
        <w:rPr>
          <w:rFonts w:ascii="Arial" w:hAnsi="Arial" w:cs="Arial"/>
          <w:b/>
          <w:sz w:val="72"/>
          <w:szCs w:val="72"/>
        </w:rPr>
        <w:t xml:space="preserve">Insulated Holding </w:t>
      </w:r>
    </w:p>
    <w:p w14:paraId="3B3989A7" w14:textId="6E622EBF" w:rsidR="000E19CA" w:rsidRDefault="0036153D" w:rsidP="00884B9C">
      <w:pPr>
        <w:rPr>
          <w:rFonts w:ascii="Arial" w:hAnsi="Arial" w:cs="Arial"/>
          <w:b/>
          <w:sz w:val="72"/>
          <w:szCs w:val="72"/>
        </w:rPr>
      </w:pPr>
      <w:r>
        <w:rPr>
          <w:rFonts w:ascii="Arial" w:hAnsi="Arial" w:cs="Arial"/>
          <w:b/>
          <w:sz w:val="72"/>
          <w:szCs w:val="72"/>
        </w:rPr>
        <w:t>Cabinet -Electric</w:t>
      </w:r>
    </w:p>
    <w:p w14:paraId="296296E6" w14:textId="77777777" w:rsidR="001E4EA3" w:rsidRDefault="001E4EA3" w:rsidP="00884B9C">
      <w:pPr>
        <w:rPr>
          <w:rFonts w:ascii="Arial" w:hAnsi="Arial" w:cs="Arial"/>
          <w:b/>
          <w:sz w:val="20"/>
          <w:szCs w:val="20"/>
        </w:rPr>
      </w:pPr>
      <w:r>
        <w:rPr>
          <w:rFonts w:ascii="Arial" w:hAnsi="Arial" w:cs="Arial"/>
          <w:b/>
          <w:sz w:val="20"/>
          <w:szCs w:val="20"/>
        </w:rPr>
        <w:t>Measure Codes</w:t>
      </w:r>
      <w:r w:rsidR="00C9202E">
        <w:rPr>
          <w:rFonts w:ascii="Arial" w:hAnsi="Arial" w:cs="Arial"/>
          <w:b/>
          <w:sz w:val="20"/>
          <w:szCs w:val="20"/>
        </w:rPr>
        <w:t>:</w:t>
      </w:r>
      <w:r>
        <w:rPr>
          <w:rFonts w:ascii="Arial" w:hAnsi="Arial" w:cs="Arial"/>
          <w:b/>
          <w:sz w:val="20"/>
          <w:szCs w:val="20"/>
        </w:rPr>
        <w:t xml:space="preserve"> </w:t>
      </w:r>
      <w:r w:rsidR="0036137D">
        <w:rPr>
          <w:rFonts w:ascii="Arial" w:hAnsi="Arial" w:cs="Arial"/>
          <w:b/>
          <w:sz w:val="20"/>
          <w:szCs w:val="20"/>
        </w:rPr>
        <w:tab/>
      </w:r>
    </w:p>
    <w:p w14:paraId="3865BBB3" w14:textId="01A6B33E" w:rsidR="003023E1" w:rsidRDefault="00C9202E" w:rsidP="00884B9C">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5A0392" w:rsidRPr="005A0392">
        <w:rPr>
          <w:rFonts w:ascii="Arial" w:hAnsi="Arial" w:cs="Arial"/>
          <w:b/>
          <w:sz w:val="20"/>
          <w:szCs w:val="20"/>
        </w:rPr>
        <w:t>402001</w:t>
      </w:r>
      <w:r w:rsidR="008C151E">
        <w:rPr>
          <w:rFonts w:ascii="Arial" w:hAnsi="Arial" w:cs="Arial"/>
          <w:b/>
          <w:sz w:val="20"/>
          <w:szCs w:val="20"/>
        </w:rPr>
        <w:t xml:space="preserve"> (ROB)</w:t>
      </w:r>
      <w:r w:rsidR="00FA29C8">
        <w:rPr>
          <w:rFonts w:ascii="Arial" w:hAnsi="Arial" w:cs="Arial"/>
          <w:b/>
          <w:sz w:val="20"/>
          <w:szCs w:val="20"/>
        </w:rPr>
        <w:tab/>
      </w:r>
    </w:p>
    <w:p w14:paraId="4643B71E" w14:textId="7B269688" w:rsidR="00C9202E" w:rsidRDefault="00FA29C8" w:rsidP="003023E1">
      <w:pPr>
        <w:ind w:left="1440" w:firstLine="720"/>
        <w:rPr>
          <w:rFonts w:ascii="Arial" w:hAnsi="Arial" w:cs="Arial"/>
          <w:b/>
          <w:sz w:val="20"/>
          <w:szCs w:val="20"/>
        </w:rPr>
      </w:pPr>
      <w:r w:rsidRPr="00FA29C8">
        <w:rPr>
          <w:rFonts w:ascii="Arial" w:hAnsi="Arial" w:cs="Arial"/>
          <w:b/>
          <w:sz w:val="20"/>
          <w:szCs w:val="20"/>
        </w:rPr>
        <w:t>40200</w:t>
      </w:r>
      <w:r>
        <w:rPr>
          <w:rFonts w:ascii="Arial" w:hAnsi="Arial" w:cs="Arial"/>
          <w:b/>
          <w:sz w:val="20"/>
          <w:szCs w:val="20"/>
        </w:rPr>
        <w:t>3</w:t>
      </w:r>
      <w:r w:rsidR="008C151E">
        <w:rPr>
          <w:rFonts w:ascii="Arial" w:hAnsi="Arial" w:cs="Arial"/>
          <w:b/>
          <w:sz w:val="20"/>
          <w:szCs w:val="20"/>
        </w:rPr>
        <w:t xml:space="preserve"> (ROB)</w:t>
      </w:r>
    </w:p>
    <w:p w14:paraId="1269D9EB" w14:textId="031D920D" w:rsidR="00904760" w:rsidRDefault="00904760" w:rsidP="003023E1">
      <w:pPr>
        <w:ind w:left="1440" w:firstLine="720"/>
        <w:rPr>
          <w:rFonts w:ascii="Arial" w:hAnsi="Arial" w:cs="Arial"/>
          <w:b/>
          <w:sz w:val="20"/>
          <w:szCs w:val="20"/>
        </w:rPr>
      </w:pPr>
      <w:r w:rsidRPr="00904760">
        <w:rPr>
          <w:rFonts w:ascii="Arial" w:hAnsi="Arial" w:cs="Arial"/>
          <w:b/>
          <w:sz w:val="20"/>
          <w:szCs w:val="20"/>
        </w:rPr>
        <w:t>464297</w:t>
      </w:r>
      <w:r>
        <w:rPr>
          <w:rFonts w:ascii="Arial" w:hAnsi="Arial" w:cs="Arial"/>
          <w:b/>
          <w:sz w:val="20"/>
          <w:szCs w:val="20"/>
        </w:rPr>
        <w:t xml:space="preserve"> (NC)</w:t>
      </w:r>
    </w:p>
    <w:p w14:paraId="20789D8B" w14:textId="04DE8843" w:rsidR="00904760" w:rsidRDefault="00904760" w:rsidP="003023E1">
      <w:pPr>
        <w:ind w:left="1440" w:firstLine="720"/>
        <w:rPr>
          <w:rFonts w:ascii="Arial" w:hAnsi="Arial" w:cs="Arial"/>
          <w:b/>
          <w:sz w:val="20"/>
          <w:szCs w:val="20"/>
        </w:rPr>
      </w:pPr>
      <w:r w:rsidRPr="00904760">
        <w:rPr>
          <w:rFonts w:ascii="Arial" w:hAnsi="Arial" w:cs="Arial"/>
          <w:b/>
          <w:sz w:val="20"/>
          <w:szCs w:val="20"/>
        </w:rPr>
        <w:t>464298</w:t>
      </w:r>
      <w:r>
        <w:rPr>
          <w:rFonts w:ascii="Arial" w:hAnsi="Arial" w:cs="Arial"/>
          <w:b/>
          <w:sz w:val="20"/>
          <w:szCs w:val="20"/>
        </w:rPr>
        <w:t xml:space="preserve"> (NC)</w:t>
      </w:r>
    </w:p>
    <w:p w14:paraId="61AB4908" w14:textId="77777777" w:rsidR="00904760" w:rsidRDefault="00904760" w:rsidP="003023E1">
      <w:pPr>
        <w:ind w:left="1440" w:firstLine="720"/>
        <w:rPr>
          <w:rFonts w:ascii="Arial" w:hAnsi="Arial" w:cs="Arial"/>
          <w:b/>
          <w:sz w:val="20"/>
          <w:szCs w:val="20"/>
        </w:rPr>
      </w:pPr>
    </w:p>
    <w:p w14:paraId="2C1CB881" w14:textId="77777777" w:rsidR="008C151E" w:rsidRPr="001E4EA3" w:rsidRDefault="008C151E" w:rsidP="003023E1">
      <w:pPr>
        <w:ind w:left="1440" w:firstLine="720"/>
        <w:rPr>
          <w:rFonts w:cstheme="minorHAnsi"/>
          <w:b/>
          <w:sz w:val="20"/>
          <w:szCs w:val="20"/>
        </w:rPr>
      </w:pPr>
    </w:p>
    <w:p w14:paraId="2ED4D144" w14:textId="77777777" w:rsidR="000E19CA" w:rsidRDefault="000E19CA" w:rsidP="000E19CA">
      <w:pPr>
        <w:jc w:val="right"/>
        <w:rPr>
          <w:rFonts w:cstheme="minorHAnsi"/>
          <w:b/>
          <w:sz w:val="28"/>
          <w:szCs w:val="28"/>
        </w:rPr>
      </w:pPr>
    </w:p>
    <w:p w14:paraId="356CEF9A" w14:textId="77777777" w:rsidR="000E19CA" w:rsidRDefault="000E19CA" w:rsidP="000E19CA">
      <w:pPr>
        <w:jc w:val="right"/>
        <w:rPr>
          <w:rFonts w:cstheme="minorHAnsi"/>
          <w:b/>
          <w:sz w:val="28"/>
          <w:szCs w:val="28"/>
        </w:rPr>
      </w:pPr>
    </w:p>
    <w:p w14:paraId="2F30AEE1" w14:textId="77777777" w:rsidR="000E19CA" w:rsidRDefault="000E19CA" w:rsidP="000E19CA">
      <w:pPr>
        <w:jc w:val="right"/>
        <w:rPr>
          <w:rFonts w:cstheme="minorHAnsi"/>
          <w:b/>
          <w:sz w:val="28"/>
          <w:szCs w:val="28"/>
        </w:rPr>
      </w:pPr>
    </w:p>
    <w:p w14:paraId="79B1AF99" w14:textId="77777777" w:rsidR="000E19CA" w:rsidRDefault="000E19CA" w:rsidP="000E19CA">
      <w:pPr>
        <w:jc w:val="right"/>
        <w:rPr>
          <w:rFonts w:cstheme="minorHAnsi"/>
          <w:b/>
          <w:sz w:val="28"/>
          <w:szCs w:val="28"/>
        </w:rPr>
      </w:pPr>
    </w:p>
    <w:p w14:paraId="30AA73D3" w14:textId="77777777" w:rsidR="000E19CA" w:rsidRDefault="000E19CA" w:rsidP="000E19CA">
      <w:pPr>
        <w:jc w:val="right"/>
        <w:rPr>
          <w:rFonts w:cstheme="minorHAnsi"/>
          <w:b/>
          <w:sz w:val="28"/>
          <w:szCs w:val="28"/>
        </w:rPr>
      </w:pPr>
    </w:p>
    <w:p w14:paraId="162A2738" w14:textId="77777777" w:rsidR="000E19CA" w:rsidRDefault="000E19CA" w:rsidP="000E19CA">
      <w:pPr>
        <w:jc w:val="right"/>
        <w:rPr>
          <w:rFonts w:cstheme="minorHAnsi"/>
          <w:b/>
          <w:sz w:val="28"/>
          <w:szCs w:val="28"/>
        </w:rPr>
      </w:pPr>
    </w:p>
    <w:p w14:paraId="6A2F4058" w14:textId="77777777" w:rsidR="000E19CA" w:rsidRDefault="000E19CA" w:rsidP="000E19CA">
      <w:pPr>
        <w:jc w:val="right"/>
        <w:rPr>
          <w:rFonts w:cstheme="minorHAnsi"/>
          <w:b/>
          <w:sz w:val="28"/>
          <w:szCs w:val="28"/>
        </w:rPr>
      </w:pPr>
    </w:p>
    <w:p w14:paraId="31C4683B" w14:textId="77777777" w:rsidR="000E19CA" w:rsidRDefault="000E19CA" w:rsidP="000E19CA">
      <w:pPr>
        <w:jc w:val="right"/>
        <w:rPr>
          <w:rFonts w:cstheme="minorHAnsi"/>
          <w:b/>
          <w:sz w:val="28"/>
          <w:szCs w:val="28"/>
        </w:rPr>
      </w:pPr>
    </w:p>
    <w:p w14:paraId="56DF675D" w14:textId="77777777" w:rsidR="000E19CA" w:rsidRDefault="000E19CA" w:rsidP="000E19CA">
      <w:pPr>
        <w:jc w:val="right"/>
        <w:rPr>
          <w:rFonts w:cstheme="minorHAnsi"/>
          <w:b/>
          <w:sz w:val="28"/>
          <w:szCs w:val="28"/>
        </w:rPr>
      </w:pPr>
    </w:p>
    <w:p w14:paraId="538D4302" w14:textId="77777777" w:rsidR="000E19CA" w:rsidRDefault="000E19CA" w:rsidP="000E19CA">
      <w:pPr>
        <w:jc w:val="right"/>
        <w:rPr>
          <w:rFonts w:cstheme="minorHAnsi"/>
          <w:b/>
          <w:sz w:val="28"/>
          <w:szCs w:val="28"/>
        </w:rPr>
      </w:pPr>
    </w:p>
    <w:p w14:paraId="6D5096F7" w14:textId="77777777" w:rsidR="000E19CA" w:rsidRDefault="000E19CA" w:rsidP="000E19CA">
      <w:pPr>
        <w:jc w:val="right"/>
        <w:rPr>
          <w:rFonts w:cstheme="minorHAnsi"/>
          <w:b/>
          <w:sz w:val="28"/>
          <w:szCs w:val="28"/>
        </w:rPr>
      </w:pPr>
    </w:p>
    <w:p w14:paraId="036D0C0B" w14:textId="77777777" w:rsidR="000E19CA" w:rsidRDefault="000E19CA" w:rsidP="000E19CA">
      <w:pPr>
        <w:jc w:val="right"/>
        <w:rPr>
          <w:rFonts w:cstheme="minorHAnsi"/>
          <w:b/>
          <w:sz w:val="28"/>
          <w:szCs w:val="28"/>
        </w:rPr>
      </w:pPr>
    </w:p>
    <w:p w14:paraId="0973C510" w14:textId="77777777" w:rsidR="000E19CA" w:rsidRDefault="000E19CA" w:rsidP="000E19CA">
      <w:pPr>
        <w:jc w:val="right"/>
        <w:rPr>
          <w:rFonts w:cstheme="minorHAnsi"/>
          <w:b/>
          <w:sz w:val="28"/>
          <w:szCs w:val="28"/>
        </w:rPr>
      </w:pPr>
    </w:p>
    <w:p w14:paraId="395B99BB" w14:textId="77777777" w:rsidR="00E372B8" w:rsidRDefault="00E372B8" w:rsidP="000E19CA">
      <w:pPr>
        <w:jc w:val="right"/>
        <w:rPr>
          <w:rFonts w:cstheme="minorHAnsi"/>
          <w:b/>
          <w:sz w:val="28"/>
          <w:szCs w:val="28"/>
        </w:rPr>
      </w:pPr>
    </w:p>
    <w:p w14:paraId="0A256724" w14:textId="69AA6079" w:rsidR="00E372B8" w:rsidRDefault="00C9202E" w:rsidP="00241A1F">
      <w:pPr>
        <w:jc w:val="right"/>
        <w:rPr>
          <w:rFonts w:cstheme="minorHAnsi"/>
          <w:b/>
          <w:sz w:val="28"/>
          <w:szCs w:val="28"/>
        </w:rPr>
      </w:pPr>
      <w:r>
        <w:rPr>
          <w:rFonts w:cstheme="minorHAnsi"/>
          <w:b/>
          <w:sz w:val="28"/>
          <w:szCs w:val="28"/>
        </w:rPr>
        <w:t xml:space="preserve">March </w:t>
      </w:r>
      <w:r w:rsidR="002617E2">
        <w:rPr>
          <w:rFonts w:cstheme="minorHAnsi"/>
          <w:b/>
          <w:sz w:val="28"/>
          <w:szCs w:val="28"/>
        </w:rPr>
        <w:t>30</w:t>
      </w:r>
      <w:r w:rsidR="000E19CA">
        <w:rPr>
          <w:rFonts w:cstheme="minorHAnsi"/>
          <w:b/>
          <w:sz w:val="28"/>
          <w:szCs w:val="28"/>
        </w:rPr>
        <w:t>, 201</w:t>
      </w:r>
      <w:r>
        <w:rPr>
          <w:rFonts w:cstheme="minorHAnsi"/>
          <w:b/>
          <w:sz w:val="28"/>
          <w:szCs w:val="28"/>
        </w:rPr>
        <w:t>8</w:t>
      </w:r>
    </w:p>
    <w:p w14:paraId="57F27923" w14:textId="77777777"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14:paraId="0C1E223D" w14:textId="18296EDE" w:rsidR="00FE520B" w:rsidRDefault="0059117D" w:rsidP="00A755D8">
      <w:pPr>
        <w:pStyle w:val="Heading1"/>
        <w:jc w:val="right"/>
      </w:pPr>
      <w:r>
        <w:lastRenderedPageBreak/>
        <w:t xml:space="preserve">SDG&amp;E </w:t>
      </w:r>
      <w:r w:rsidR="00751D3E">
        <w:t xml:space="preserve">Insulated Holding </w:t>
      </w:r>
      <w:r w:rsidR="00451C8F">
        <w:t>Cabinet</w:t>
      </w:r>
      <w:r w:rsidR="00884B9C">
        <w:t xml:space="preserve"> </w:t>
      </w:r>
      <w:r w:rsidR="00751D3E">
        <w:t>-Electric</w:t>
      </w:r>
    </w:p>
    <w:p w14:paraId="7B142E90" w14:textId="77777777" w:rsidR="00413EF4" w:rsidRDefault="00413EF4" w:rsidP="00413EF4">
      <w:pPr>
        <w:pStyle w:val="Heading2"/>
      </w:pPr>
      <w:r>
        <w:t>Introduction</w:t>
      </w:r>
    </w:p>
    <w:p w14:paraId="504B3130" w14:textId="4693330B" w:rsidR="005E18A1" w:rsidRDefault="00C23CAB" w:rsidP="00555671">
      <w:pPr>
        <w:jc w:val="both"/>
      </w:pPr>
      <w:r>
        <w:t>This short form workpaper documents (</w:t>
      </w:r>
      <w:r w:rsidR="008E5CD5">
        <w:t>WP</w:t>
      </w:r>
      <w:r>
        <w:t xml:space="preserve">) the values adopted from PGE’s </w:t>
      </w:r>
      <w:r w:rsidR="008E5CD5">
        <w:t>WP</w:t>
      </w:r>
      <w:r>
        <w:t xml:space="preserve"> entitled “</w:t>
      </w:r>
      <w:r w:rsidR="004A7EB6">
        <w:t xml:space="preserve">Insulated </w:t>
      </w:r>
      <w:r w:rsidR="00260949">
        <w:t>Holding Cabinet - Electric</w:t>
      </w:r>
      <w:r w:rsidR="005E18A1">
        <w:t>” (</w:t>
      </w:r>
      <w:r w:rsidR="00DC42DE">
        <w:t>PGECOFST1</w:t>
      </w:r>
      <w:r w:rsidR="006D658C">
        <w:t>05</w:t>
      </w:r>
      <w:r w:rsidR="00DC42DE">
        <w:t xml:space="preserve"> R</w:t>
      </w:r>
      <w:r w:rsidR="00C9202E">
        <w:t>5</w:t>
      </w:r>
      <w:r w:rsidR="00DC42DE">
        <w:t xml:space="preserve"> </w:t>
      </w:r>
      <w:r w:rsidR="006D658C">
        <w:t>Insulated Holding Cabin</w:t>
      </w:r>
      <w:r w:rsidR="00A33D2E">
        <w:t>et</w:t>
      </w:r>
      <w:r w:rsidR="002B2E38">
        <w:t xml:space="preserve"> MD</w:t>
      </w:r>
      <w:r w:rsidR="00DC42DE">
        <w:t>.docx</w:t>
      </w:r>
      <w:r w:rsidR="006875B3">
        <w:t>)</w:t>
      </w:r>
      <w:r w:rsidR="005E18A1">
        <w:t xml:space="preserve">.  SDG&amp;E </w:t>
      </w:r>
      <w:r w:rsidR="00555671">
        <w:t>a</w:t>
      </w:r>
      <w:r w:rsidR="005E18A1">
        <w:t>d</w:t>
      </w:r>
      <w:r w:rsidR="00555671">
        <w:t>op</w:t>
      </w:r>
      <w:r w:rsidR="00C9202E">
        <w:t xml:space="preserve">ts all </w:t>
      </w:r>
      <w:r w:rsidR="005E18A1">
        <w:t xml:space="preserve">of the values in </w:t>
      </w:r>
      <w:r w:rsidR="005E18A1" w:rsidRPr="005E18A1">
        <w:t>PGECO</w:t>
      </w:r>
      <w:r w:rsidR="00DC42DE">
        <w:t>FST1</w:t>
      </w:r>
      <w:r w:rsidR="009C670C">
        <w:t>05</w:t>
      </w:r>
      <w:r w:rsidR="00DC42DE">
        <w:t xml:space="preserve"> R</w:t>
      </w:r>
      <w:r w:rsidR="00C9202E">
        <w:t>5</w:t>
      </w:r>
      <w:r w:rsidR="00DC42DE">
        <w:t xml:space="preserve"> </w:t>
      </w:r>
      <w:r w:rsidR="009C670C">
        <w:t>Insulated Holding Cabinet – Electric</w:t>
      </w:r>
      <w:r w:rsidR="005E18A1">
        <w:t xml:space="preserve">, with </w:t>
      </w:r>
      <w:r w:rsidR="00B10A44">
        <w:t xml:space="preserve">no </w:t>
      </w:r>
      <w:r w:rsidR="005E18A1">
        <w:t>exceptions</w:t>
      </w:r>
      <w:r w:rsidR="00B10A44">
        <w:t xml:space="preserve">. </w:t>
      </w:r>
    </w:p>
    <w:p w14:paraId="6FAAE769" w14:textId="77777777" w:rsidR="005E18A1" w:rsidRDefault="005E18A1" w:rsidP="00555671">
      <w:pPr>
        <w:jc w:val="both"/>
      </w:pPr>
    </w:p>
    <w:p w14:paraId="0A7C9358" w14:textId="77777777"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75"/>
        <w:gridCol w:w="1737"/>
        <w:gridCol w:w="5814"/>
      </w:tblGrid>
      <w:tr w:rsidR="00B57F32" w:rsidRPr="00500C4E" w14:paraId="727E7660" w14:textId="77777777" w:rsidTr="00FD4F0C">
        <w:trPr>
          <w:trHeight w:val="20"/>
        </w:trPr>
        <w:tc>
          <w:tcPr>
            <w:tcW w:w="280" w:type="pct"/>
            <w:shd w:val="clear" w:color="auto" w:fill="D9D9D9" w:themeFill="background1" w:themeFillShade="D9"/>
          </w:tcPr>
          <w:p w14:paraId="682D5588" w14:textId="77777777" w:rsidR="00B57F32" w:rsidRPr="000E2B6B" w:rsidRDefault="00B57F32" w:rsidP="00B10A44">
            <w:pPr>
              <w:rPr>
                <w:rStyle w:val="Strong"/>
                <w:bCs w:val="0"/>
              </w:rPr>
            </w:pPr>
            <w:r w:rsidRPr="000E2B6B">
              <w:rPr>
                <w:rStyle w:val="Strong"/>
              </w:rPr>
              <w:t>Rev</w:t>
            </w:r>
          </w:p>
        </w:tc>
        <w:tc>
          <w:tcPr>
            <w:tcW w:w="682" w:type="pct"/>
            <w:shd w:val="clear" w:color="auto" w:fill="D9D9D9" w:themeFill="background1" w:themeFillShade="D9"/>
          </w:tcPr>
          <w:p w14:paraId="2E3735F2" w14:textId="77777777" w:rsidR="00B57F32" w:rsidRPr="000E2B6B" w:rsidRDefault="00B57F32" w:rsidP="00B10A44">
            <w:pPr>
              <w:rPr>
                <w:rStyle w:val="Strong"/>
                <w:bCs w:val="0"/>
              </w:rPr>
            </w:pPr>
            <w:r w:rsidRPr="000E2B6B">
              <w:rPr>
                <w:rStyle w:val="Strong"/>
              </w:rPr>
              <w:t>Date</w:t>
            </w:r>
          </w:p>
        </w:tc>
        <w:tc>
          <w:tcPr>
            <w:tcW w:w="929" w:type="pct"/>
            <w:shd w:val="clear" w:color="auto" w:fill="D9D9D9" w:themeFill="background1" w:themeFillShade="D9"/>
          </w:tcPr>
          <w:p w14:paraId="171D6234" w14:textId="77777777" w:rsidR="00B57F32" w:rsidRPr="000E2B6B" w:rsidRDefault="00B57F32" w:rsidP="00B10A44">
            <w:pPr>
              <w:rPr>
                <w:rStyle w:val="Strong"/>
                <w:bCs w:val="0"/>
              </w:rPr>
            </w:pPr>
            <w:r w:rsidRPr="000E2B6B">
              <w:rPr>
                <w:rStyle w:val="Strong"/>
              </w:rPr>
              <w:t>Author</w:t>
            </w:r>
          </w:p>
        </w:tc>
        <w:tc>
          <w:tcPr>
            <w:tcW w:w="3109" w:type="pct"/>
            <w:shd w:val="clear" w:color="auto" w:fill="D9D9D9" w:themeFill="background1" w:themeFillShade="D9"/>
          </w:tcPr>
          <w:p w14:paraId="5D4D1DD6" w14:textId="77777777" w:rsidR="00B57F32" w:rsidRPr="000E2B6B" w:rsidRDefault="00B57F32" w:rsidP="00B10A44">
            <w:pPr>
              <w:rPr>
                <w:rStyle w:val="Strong"/>
                <w:bCs w:val="0"/>
              </w:rPr>
            </w:pPr>
            <w:r w:rsidRPr="000E2B6B">
              <w:rPr>
                <w:rStyle w:val="Strong"/>
              </w:rPr>
              <w:t>Summary of Changes</w:t>
            </w:r>
          </w:p>
        </w:tc>
      </w:tr>
      <w:tr w:rsidR="00884B9C" w:rsidRPr="00500C4E" w14:paraId="0AC69F00" w14:textId="77777777" w:rsidTr="00FD4F0C">
        <w:trPr>
          <w:trHeight w:val="20"/>
        </w:trPr>
        <w:tc>
          <w:tcPr>
            <w:tcW w:w="280" w:type="pct"/>
          </w:tcPr>
          <w:p w14:paraId="789046B2" w14:textId="77777777" w:rsidR="00884B9C" w:rsidRPr="000E2B6B" w:rsidRDefault="00762D81">
            <w:pPr>
              <w:jc w:val="center"/>
              <w:rPr>
                <w:rFonts w:cstheme="minorHAnsi"/>
                <w:szCs w:val="20"/>
              </w:rPr>
            </w:pPr>
            <w:r>
              <w:t>0</w:t>
            </w:r>
          </w:p>
        </w:tc>
        <w:tc>
          <w:tcPr>
            <w:tcW w:w="682" w:type="pct"/>
          </w:tcPr>
          <w:p w14:paraId="51F50463" w14:textId="7F0BF177" w:rsidR="00884B9C" w:rsidRPr="000E2B6B" w:rsidRDefault="001906A1" w:rsidP="00B10A44">
            <w:pPr>
              <w:jc w:val="center"/>
              <w:rPr>
                <w:rFonts w:cstheme="minorHAnsi"/>
                <w:szCs w:val="20"/>
              </w:rPr>
            </w:pPr>
            <w:r>
              <w:rPr>
                <w:rFonts w:cstheme="minorHAnsi"/>
                <w:szCs w:val="20"/>
              </w:rPr>
              <w:t>6/</w:t>
            </w:r>
            <w:r w:rsidR="00B70D52">
              <w:rPr>
                <w:rFonts w:cstheme="minorHAnsi"/>
                <w:szCs w:val="20"/>
              </w:rPr>
              <w:t>26</w:t>
            </w:r>
            <w:r>
              <w:rPr>
                <w:rFonts w:cstheme="minorHAnsi"/>
                <w:szCs w:val="20"/>
              </w:rPr>
              <w:t>/2012</w:t>
            </w:r>
          </w:p>
        </w:tc>
        <w:tc>
          <w:tcPr>
            <w:tcW w:w="929" w:type="pct"/>
          </w:tcPr>
          <w:p w14:paraId="3FB62F31" w14:textId="6CDCDBF8" w:rsidR="00884B9C" w:rsidRPr="000E2B6B" w:rsidRDefault="004F4E09" w:rsidP="00B10A44">
            <w:pPr>
              <w:rPr>
                <w:rFonts w:cstheme="minorHAnsi"/>
                <w:szCs w:val="20"/>
              </w:rPr>
            </w:pPr>
            <w:r>
              <w:rPr>
                <w:rFonts w:cstheme="minorHAnsi"/>
                <w:szCs w:val="20"/>
              </w:rPr>
              <w:t>Peter Ford</w:t>
            </w:r>
            <w:r w:rsidR="001906A1">
              <w:rPr>
                <w:rFonts w:cstheme="minorHAnsi"/>
                <w:szCs w:val="20"/>
              </w:rPr>
              <w:t>, SDG&amp;E</w:t>
            </w:r>
          </w:p>
        </w:tc>
        <w:tc>
          <w:tcPr>
            <w:tcW w:w="3109" w:type="pct"/>
          </w:tcPr>
          <w:p w14:paraId="4B3D53DA" w14:textId="2FE979CA" w:rsidR="00884B9C" w:rsidRPr="005734A4" w:rsidRDefault="001906A1" w:rsidP="00762D81">
            <w:pPr>
              <w:rPr>
                <w:rFonts w:cstheme="minorHAnsi"/>
                <w:szCs w:val="20"/>
              </w:rPr>
            </w:pPr>
            <w:r>
              <w:rPr>
                <w:szCs w:val="20"/>
              </w:rPr>
              <w:t xml:space="preserve">Adopted </w:t>
            </w:r>
            <w:r w:rsidR="00A3311E">
              <w:rPr>
                <w:szCs w:val="20"/>
              </w:rPr>
              <w:t>PG&amp;E workpaper</w:t>
            </w:r>
            <w:r w:rsidR="00F41B30">
              <w:rPr>
                <w:szCs w:val="20"/>
              </w:rPr>
              <w:t xml:space="preserve"> </w:t>
            </w:r>
            <w:r w:rsidR="006C6F7D">
              <w:rPr>
                <w:szCs w:val="20"/>
              </w:rPr>
              <w:t>from Fisher-Nickel dated 12/11/07. Corrected NTG to DEER 2011</w:t>
            </w:r>
            <w:r w:rsidR="005130CE">
              <w:rPr>
                <w:szCs w:val="20"/>
              </w:rPr>
              <w:t>. Format and reference changes.</w:t>
            </w:r>
          </w:p>
        </w:tc>
      </w:tr>
      <w:tr w:rsidR="00884B9C" w:rsidRPr="00500C4E" w14:paraId="6838A881" w14:textId="77777777" w:rsidTr="00FD4F0C">
        <w:trPr>
          <w:trHeight w:val="20"/>
        </w:trPr>
        <w:tc>
          <w:tcPr>
            <w:tcW w:w="280" w:type="pct"/>
          </w:tcPr>
          <w:p w14:paraId="00CE7D73" w14:textId="77777777" w:rsidR="00884B9C" w:rsidRPr="000E2B6B" w:rsidRDefault="00762D81">
            <w:pPr>
              <w:jc w:val="center"/>
              <w:rPr>
                <w:rStyle w:val="Strong"/>
                <w:b w:val="0"/>
              </w:rPr>
            </w:pPr>
            <w:r>
              <w:t>1</w:t>
            </w:r>
          </w:p>
        </w:tc>
        <w:tc>
          <w:tcPr>
            <w:tcW w:w="682" w:type="pct"/>
          </w:tcPr>
          <w:p w14:paraId="0CAF4BF8" w14:textId="2D3B23D6" w:rsidR="00884B9C" w:rsidRPr="000E2B6B" w:rsidRDefault="001906A1" w:rsidP="00B10A44">
            <w:pPr>
              <w:jc w:val="center"/>
              <w:rPr>
                <w:rStyle w:val="Strong"/>
                <w:b w:val="0"/>
              </w:rPr>
            </w:pPr>
            <w:r>
              <w:rPr>
                <w:rStyle w:val="Strong"/>
                <w:b w:val="0"/>
              </w:rPr>
              <w:t>03/</w:t>
            </w:r>
            <w:r w:rsidR="002617E2">
              <w:rPr>
                <w:rStyle w:val="Strong"/>
                <w:b w:val="0"/>
              </w:rPr>
              <w:t>30</w:t>
            </w:r>
            <w:r>
              <w:rPr>
                <w:rStyle w:val="Strong"/>
                <w:b w:val="0"/>
              </w:rPr>
              <w:t>/2018</w:t>
            </w:r>
          </w:p>
        </w:tc>
        <w:tc>
          <w:tcPr>
            <w:tcW w:w="929" w:type="pct"/>
          </w:tcPr>
          <w:p w14:paraId="3C021C7F" w14:textId="77777777" w:rsidR="00884B9C" w:rsidRPr="000E2B6B" w:rsidRDefault="001906A1" w:rsidP="00B10A44">
            <w:pPr>
              <w:rPr>
                <w:rStyle w:val="Strong"/>
                <w:b w:val="0"/>
              </w:rPr>
            </w:pPr>
            <w:r>
              <w:rPr>
                <w:rStyle w:val="Strong"/>
                <w:b w:val="0"/>
              </w:rPr>
              <w:t>Eduardo Reynoso, SDG&amp;E</w:t>
            </w:r>
          </w:p>
        </w:tc>
        <w:tc>
          <w:tcPr>
            <w:tcW w:w="3109" w:type="pct"/>
          </w:tcPr>
          <w:p w14:paraId="380C0A58" w14:textId="77777777" w:rsidR="00762D81" w:rsidRDefault="001906A1" w:rsidP="001906A1">
            <w:pPr>
              <w:rPr>
                <w:rStyle w:val="Strong"/>
                <w:b w:val="0"/>
                <w:szCs w:val="20"/>
              </w:rPr>
            </w:pPr>
            <w:r>
              <w:rPr>
                <w:rStyle w:val="Strong"/>
                <w:b w:val="0"/>
                <w:szCs w:val="20"/>
              </w:rPr>
              <w:t>The changes are as follows:</w:t>
            </w:r>
          </w:p>
          <w:p w14:paraId="40F597CD" w14:textId="77777777" w:rsidR="00832EBE" w:rsidRDefault="001906A1" w:rsidP="0036137D">
            <w:pPr>
              <w:pStyle w:val="ListParagraph"/>
              <w:numPr>
                <w:ilvl w:val="0"/>
                <w:numId w:val="18"/>
              </w:numPr>
              <w:rPr>
                <w:rStyle w:val="Strong"/>
                <w:b w:val="0"/>
                <w:szCs w:val="20"/>
              </w:rPr>
            </w:pPr>
            <w:r>
              <w:rPr>
                <w:rStyle w:val="Strong"/>
                <w:b w:val="0"/>
                <w:szCs w:val="20"/>
              </w:rPr>
              <w:t>Updated workpaper format to short form workpaper.</w:t>
            </w:r>
          </w:p>
          <w:p w14:paraId="28CD7867" w14:textId="7C1506A4" w:rsidR="00B10A44" w:rsidRPr="0036137D" w:rsidRDefault="00147565" w:rsidP="0036137D">
            <w:pPr>
              <w:pStyle w:val="ListParagraph"/>
              <w:numPr>
                <w:ilvl w:val="0"/>
                <w:numId w:val="18"/>
              </w:numPr>
              <w:rPr>
                <w:rStyle w:val="Strong"/>
                <w:b w:val="0"/>
                <w:szCs w:val="20"/>
              </w:rPr>
            </w:pPr>
            <w:r w:rsidRPr="0036137D">
              <w:rPr>
                <w:rStyle w:val="Strong"/>
                <w:b w:val="0"/>
                <w:szCs w:val="20"/>
              </w:rPr>
              <w:t xml:space="preserve">Retired SDG&amp;E legacy Implementation ID </w:t>
            </w:r>
            <w:r w:rsidRPr="0036137D">
              <w:rPr>
                <w:rFonts w:cs="Arial"/>
                <w:szCs w:val="20"/>
              </w:rPr>
              <w:t>40200</w:t>
            </w:r>
            <w:r w:rsidR="00281879">
              <w:rPr>
                <w:rFonts w:cs="Arial"/>
                <w:szCs w:val="20"/>
              </w:rPr>
              <w:t>2</w:t>
            </w:r>
            <w:r w:rsidR="0036137D" w:rsidRPr="0036137D">
              <w:rPr>
                <w:rFonts w:cs="Arial"/>
                <w:szCs w:val="20"/>
              </w:rPr>
              <w:t xml:space="preserve">, </w:t>
            </w:r>
            <w:r w:rsidR="00563ABE">
              <w:rPr>
                <w:rFonts w:cs="Arial"/>
                <w:szCs w:val="20"/>
              </w:rPr>
              <w:t xml:space="preserve">Food Service -Hot Food Holding </w:t>
            </w:r>
            <w:r w:rsidR="009A3964">
              <w:rPr>
                <w:rFonts w:cs="Arial"/>
                <w:szCs w:val="20"/>
              </w:rPr>
              <w:t>Cabinet-Three-Quarter Size</w:t>
            </w:r>
            <w:r w:rsidR="0036137D">
              <w:rPr>
                <w:rFonts w:cs="Arial"/>
                <w:szCs w:val="20"/>
              </w:rPr>
              <w:t>.</w:t>
            </w:r>
          </w:p>
          <w:p w14:paraId="74AE73F2" w14:textId="77777777" w:rsidR="00FD4F0C" w:rsidRDefault="00FD4F0C" w:rsidP="001906A1">
            <w:pPr>
              <w:pStyle w:val="ListParagraph"/>
              <w:numPr>
                <w:ilvl w:val="0"/>
                <w:numId w:val="18"/>
              </w:numPr>
              <w:rPr>
                <w:rStyle w:val="Strong"/>
                <w:b w:val="0"/>
                <w:szCs w:val="20"/>
              </w:rPr>
            </w:pPr>
            <w:r>
              <w:rPr>
                <w:rStyle w:val="Strong"/>
                <w:b w:val="0"/>
                <w:szCs w:val="20"/>
              </w:rPr>
              <w:t>SDGE legacy implementation</w:t>
            </w:r>
            <w:r w:rsidR="00453393">
              <w:rPr>
                <w:rStyle w:val="Strong"/>
                <w:b w:val="0"/>
                <w:szCs w:val="20"/>
              </w:rPr>
              <w:t>s</w:t>
            </w:r>
            <w:r>
              <w:rPr>
                <w:rStyle w:val="Strong"/>
                <w:b w:val="0"/>
                <w:szCs w:val="20"/>
              </w:rPr>
              <w:t xml:space="preserve"> 4020</w:t>
            </w:r>
            <w:r w:rsidR="00453393">
              <w:rPr>
                <w:rStyle w:val="Strong"/>
                <w:b w:val="0"/>
                <w:szCs w:val="20"/>
              </w:rPr>
              <w:t>01</w:t>
            </w:r>
            <w:r>
              <w:rPr>
                <w:rStyle w:val="Strong"/>
                <w:b w:val="0"/>
                <w:szCs w:val="20"/>
              </w:rPr>
              <w:t xml:space="preserve"> </w:t>
            </w:r>
            <w:r w:rsidR="00574EC8">
              <w:rPr>
                <w:rStyle w:val="Strong"/>
                <w:b w:val="0"/>
                <w:szCs w:val="20"/>
              </w:rPr>
              <w:t xml:space="preserve">(Full Size) </w:t>
            </w:r>
            <w:r w:rsidR="00453393">
              <w:rPr>
                <w:rStyle w:val="Strong"/>
                <w:b w:val="0"/>
                <w:szCs w:val="20"/>
              </w:rPr>
              <w:t>and 402003</w:t>
            </w:r>
            <w:r w:rsidR="00574EC8">
              <w:rPr>
                <w:rStyle w:val="Strong"/>
                <w:b w:val="0"/>
                <w:szCs w:val="20"/>
              </w:rPr>
              <w:t xml:space="preserve">(Half Size) </w:t>
            </w:r>
            <w:r w:rsidR="00D65E10">
              <w:rPr>
                <w:rStyle w:val="Strong"/>
                <w:b w:val="0"/>
                <w:szCs w:val="20"/>
              </w:rPr>
              <w:t xml:space="preserve">are </w:t>
            </w:r>
            <w:r>
              <w:rPr>
                <w:rStyle w:val="Strong"/>
                <w:b w:val="0"/>
                <w:szCs w:val="20"/>
              </w:rPr>
              <w:t xml:space="preserve">adopted from PGE </w:t>
            </w:r>
            <w:r w:rsidR="00D65E10">
              <w:rPr>
                <w:rStyle w:val="Strong"/>
                <w:b w:val="0"/>
                <w:szCs w:val="20"/>
              </w:rPr>
              <w:t xml:space="preserve">workpaper </w:t>
            </w:r>
            <w:r w:rsidR="004A1FE8">
              <w:t>PGECOFST105 R</w:t>
            </w:r>
            <w:r w:rsidR="00B14F1E">
              <w:t>ev</w:t>
            </w:r>
            <w:r w:rsidR="004A1FE8">
              <w:t>5</w:t>
            </w:r>
            <w:r w:rsidR="00B14F1E">
              <w:t xml:space="preserve"> </w:t>
            </w:r>
            <w:r>
              <w:rPr>
                <w:rStyle w:val="Strong"/>
                <w:b w:val="0"/>
                <w:szCs w:val="20"/>
              </w:rPr>
              <w:t>measure</w:t>
            </w:r>
            <w:r w:rsidR="00183766">
              <w:rPr>
                <w:rStyle w:val="Strong"/>
                <w:b w:val="0"/>
                <w:szCs w:val="20"/>
              </w:rPr>
              <w:t>s</w:t>
            </w:r>
            <w:r>
              <w:rPr>
                <w:rStyle w:val="Strong"/>
                <w:b w:val="0"/>
                <w:szCs w:val="20"/>
              </w:rPr>
              <w:t>-F</w:t>
            </w:r>
            <w:r w:rsidR="00B14F1E">
              <w:rPr>
                <w:rStyle w:val="Strong"/>
                <w:b w:val="0"/>
                <w:szCs w:val="20"/>
              </w:rPr>
              <w:t>110(Full</w:t>
            </w:r>
            <w:r w:rsidR="008F1E42">
              <w:rPr>
                <w:rStyle w:val="Strong"/>
                <w:b w:val="0"/>
                <w:szCs w:val="20"/>
              </w:rPr>
              <w:t xml:space="preserve"> Size</w:t>
            </w:r>
            <w:r w:rsidR="00B14F1E">
              <w:rPr>
                <w:rStyle w:val="Strong"/>
                <w:b w:val="0"/>
                <w:szCs w:val="20"/>
              </w:rPr>
              <w:t>) and F111(Half</w:t>
            </w:r>
            <w:r w:rsidR="008F1E42">
              <w:rPr>
                <w:rStyle w:val="Strong"/>
                <w:b w:val="0"/>
                <w:szCs w:val="20"/>
              </w:rPr>
              <w:t xml:space="preserve"> Size</w:t>
            </w:r>
            <w:r w:rsidR="00B14F1E">
              <w:rPr>
                <w:rStyle w:val="Strong"/>
                <w:b w:val="0"/>
                <w:szCs w:val="20"/>
              </w:rPr>
              <w:t xml:space="preserve">) </w:t>
            </w:r>
            <w:r>
              <w:rPr>
                <w:rStyle w:val="Strong"/>
                <w:b w:val="0"/>
                <w:szCs w:val="20"/>
              </w:rPr>
              <w:t xml:space="preserve">as stated in </w:t>
            </w:r>
            <w:r w:rsidR="001971E7">
              <w:rPr>
                <w:rStyle w:val="Strong"/>
                <w:b w:val="0"/>
                <w:szCs w:val="20"/>
              </w:rPr>
              <w:t xml:space="preserve">July </w:t>
            </w:r>
            <w:r>
              <w:rPr>
                <w:rStyle w:val="Strong"/>
                <w:b w:val="0"/>
                <w:szCs w:val="20"/>
              </w:rPr>
              <w:t>201</w:t>
            </w:r>
            <w:r w:rsidR="001971E7">
              <w:rPr>
                <w:rStyle w:val="Strong"/>
                <w:b w:val="0"/>
                <w:szCs w:val="20"/>
              </w:rPr>
              <w:t>6</w:t>
            </w:r>
            <w:r>
              <w:rPr>
                <w:rStyle w:val="Strong"/>
                <w:b w:val="0"/>
                <w:szCs w:val="20"/>
              </w:rPr>
              <w:t xml:space="preserve"> workpaper</w:t>
            </w:r>
            <w:r w:rsidR="001971E7">
              <w:rPr>
                <w:rStyle w:val="Strong"/>
                <w:b w:val="0"/>
                <w:szCs w:val="20"/>
              </w:rPr>
              <w:t>.</w:t>
            </w:r>
          </w:p>
          <w:p w14:paraId="6D90D497" w14:textId="3F9BDACA" w:rsidR="00735038" w:rsidRPr="00BF7036" w:rsidRDefault="00936479" w:rsidP="001906A1">
            <w:pPr>
              <w:pStyle w:val="ListParagraph"/>
              <w:numPr>
                <w:ilvl w:val="0"/>
                <w:numId w:val="18"/>
              </w:numPr>
              <w:rPr>
                <w:rStyle w:val="Strong"/>
                <w:b w:val="0"/>
                <w:szCs w:val="20"/>
              </w:rPr>
            </w:pPr>
            <w:r w:rsidRPr="00BF7036">
              <w:rPr>
                <w:rStyle w:val="Strong"/>
                <w:b w:val="0"/>
              </w:rPr>
              <w:t xml:space="preserve">Created two new Implementations </w:t>
            </w:r>
            <w:r w:rsidR="007A67D7" w:rsidRPr="00BF7036">
              <w:rPr>
                <w:rStyle w:val="Strong"/>
                <w:b w:val="0"/>
              </w:rPr>
              <w:t xml:space="preserve">464297 and 464298 </w:t>
            </w:r>
            <w:r w:rsidRPr="00BF7036">
              <w:rPr>
                <w:rStyle w:val="Strong"/>
                <w:b w:val="0"/>
              </w:rPr>
              <w:t>for NC (New Construction)</w:t>
            </w:r>
            <w:r w:rsidR="003B1016">
              <w:rPr>
                <w:rStyle w:val="Strong"/>
                <w:b w:val="0"/>
              </w:rPr>
              <w:t xml:space="preserve"> measure application type</w:t>
            </w:r>
            <w:r w:rsidR="00BF7036" w:rsidRPr="00BF7036">
              <w:rPr>
                <w:rStyle w:val="Strong"/>
                <w:b w:val="0"/>
              </w:rPr>
              <w:t xml:space="preserve">. </w:t>
            </w:r>
            <w:r w:rsidR="007A67D7" w:rsidRPr="00BF7036">
              <w:rPr>
                <w:rStyle w:val="Strong"/>
                <w:b w:val="0"/>
              </w:rPr>
              <w:t xml:space="preserve"> </w:t>
            </w:r>
          </w:p>
        </w:tc>
      </w:tr>
      <w:tr w:rsidR="00DB544A" w:rsidRPr="00500C4E" w14:paraId="7B36A4F4" w14:textId="77777777" w:rsidTr="00FD4F0C">
        <w:trPr>
          <w:trHeight w:val="20"/>
        </w:trPr>
        <w:tc>
          <w:tcPr>
            <w:tcW w:w="280" w:type="pct"/>
          </w:tcPr>
          <w:p w14:paraId="60A53C3F" w14:textId="77777777" w:rsidR="00DB544A" w:rsidRPr="00F2079F" w:rsidRDefault="00DB544A" w:rsidP="008C2C8A">
            <w:pPr>
              <w:jc w:val="center"/>
            </w:pPr>
          </w:p>
        </w:tc>
        <w:tc>
          <w:tcPr>
            <w:tcW w:w="682" w:type="pct"/>
          </w:tcPr>
          <w:p w14:paraId="3E051F7E" w14:textId="77777777" w:rsidR="00DB544A" w:rsidRDefault="00DB544A" w:rsidP="00B10A44">
            <w:pPr>
              <w:jc w:val="center"/>
              <w:rPr>
                <w:szCs w:val="20"/>
              </w:rPr>
            </w:pPr>
          </w:p>
        </w:tc>
        <w:tc>
          <w:tcPr>
            <w:tcW w:w="929" w:type="pct"/>
          </w:tcPr>
          <w:p w14:paraId="6596001C" w14:textId="77777777" w:rsidR="00DB544A" w:rsidRDefault="00DB544A" w:rsidP="00B10A44">
            <w:pPr>
              <w:rPr>
                <w:szCs w:val="20"/>
              </w:rPr>
            </w:pPr>
          </w:p>
        </w:tc>
        <w:tc>
          <w:tcPr>
            <w:tcW w:w="3109" w:type="pct"/>
          </w:tcPr>
          <w:p w14:paraId="468F1C1F" w14:textId="77777777" w:rsidR="00762D81" w:rsidRPr="006A478E" w:rsidRDefault="00762D81" w:rsidP="00DB544A">
            <w:pPr>
              <w:rPr>
                <w:bCs/>
                <w:szCs w:val="20"/>
              </w:rPr>
            </w:pPr>
          </w:p>
        </w:tc>
      </w:tr>
    </w:tbl>
    <w:p w14:paraId="7A6320B8" w14:textId="77777777" w:rsidR="00DB71F1" w:rsidRDefault="00DB71F1" w:rsidP="00413EF4"/>
    <w:p w14:paraId="47EB2B41" w14:textId="77777777" w:rsidR="00A71832" w:rsidRDefault="007E6E8D" w:rsidP="00A71832">
      <w:pPr>
        <w:pStyle w:val="Heading2"/>
      </w:pPr>
      <w:r>
        <w:t xml:space="preserve">At-a-Glance Summary </w:t>
      </w:r>
      <w:r w:rsidR="00A71832" w:rsidRPr="0025216C">
        <w:t xml:space="preserve"> </w:t>
      </w:r>
    </w:p>
    <w:tbl>
      <w:tblPr>
        <w:tblW w:w="5294"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770"/>
        <w:gridCol w:w="2851"/>
        <w:gridCol w:w="1081"/>
        <w:gridCol w:w="1081"/>
        <w:gridCol w:w="901"/>
        <w:gridCol w:w="1077"/>
      </w:tblGrid>
      <w:tr w:rsidR="004C625B" w:rsidRPr="00DB1516" w14:paraId="06D79016" w14:textId="77777777" w:rsidTr="004C625B">
        <w:trPr>
          <w:trHeight w:val="432"/>
        </w:trPr>
        <w:tc>
          <w:tcPr>
            <w:tcW w:w="575" w:type="pct"/>
          </w:tcPr>
          <w:p w14:paraId="7820E8EA" w14:textId="2E62D6DD" w:rsidR="00236E40" w:rsidRDefault="00236E40" w:rsidP="00DE1B33">
            <w:pPr>
              <w:jc w:val="center"/>
              <w:rPr>
                <w:rFonts w:cs="Arial"/>
                <w:b/>
                <w:bCs/>
                <w:sz w:val="20"/>
                <w:szCs w:val="20"/>
              </w:rPr>
            </w:pPr>
            <w:bookmarkStart w:id="1" w:name="_Hlk510188700"/>
            <w:r>
              <w:rPr>
                <w:rFonts w:cs="Arial"/>
                <w:b/>
                <w:bCs/>
                <w:sz w:val="20"/>
                <w:szCs w:val="20"/>
              </w:rPr>
              <w:t>Measure ID</w:t>
            </w:r>
          </w:p>
        </w:tc>
        <w:tc>
          <w:tcPr>
            <w:tcW w:w="894" w:type="pct"/>
            <w:vAlign w:val="center"/>
          </w:tcPr>
          <w:p w14:paraId="23E7328F" w14:textId="709DFDDD" w:rsidR="00236E40" w:rsidRPr="00DB1516" w:rsidRDefault="00236E40" w:rsidP="00B10A44">
            <w:pPr>
              <w:rPr>
                <w:rFonts w:cs="Arial"/>
                <w:b/>
                <w:bCs/>
                <w:sz w:val="20"/>
                <w:szCs w:val="20"/>
              </w:rPr>
            </w:pPr>
            <w:r>
              <w:rPr>
                <w:rFonts w:cs="Arial"/>
                <w:b/>
                <w:bCs/>
                <w:sz w:val="20"/>
                <w:szCs w:val="20"/>
              </w:rPr>
              <w:t>Implementation ID</w:t>
            </w:r>
          </w:p>
        </w:tc>
        <w:tc>
          <w:tcPr>
            <w:tcW w:w="1440" w:type="pct"/>
            <w:vAlign w:val="center"/>
          </w:tcPr>
          <w:p w14:paraId="778B5889" w14:textId="4203D650" w:rsidR="00236E40" w:rsidRPr="00DB1516" w:rsidRDefault="00FB5C30" w:rsidP="00B10A44">
            <w:pPr>
              <w:rPr>
                <w:rFonts w:cs="Arial"/>
                <w:b/>
                <w:bCs/>
                <w:sz w:val="20"/>
                <w:szCs w:val="20"/>
              </w:rPr>
            </w:pPr>
            <w:r>
              <w:rPr>
                <w:rFonts w:cs="Arial"/>
                <w:b/>
                <w:bCs/>
                <w:sz w:val="20"/>
                <w:szCs w:val="20"/>
              </w:rPr>
              <w:t xml:space="preserve">Measure Description for </w:t>
            </w:r>
            <w:r w:rsidR="00236E40" w:rsidRPr="00DB1516">
              <w:rPr>
                <w:rFonts w:cs="Arial"/>
                <w:b/>
                <w:bCs/>
                <w:sz w:val="20"/>
                <w:szCs w:val="20"/>
              </w:rPr>
              <w:t>Conveyor Oven Type</w:t>
            </w:r>
          </w:p>
        </w:tc>
        <w:tc>
          <w:tcPr>
            <w:tcW w:w="546" w:type="pct"/>
          </w:tcPr>
          <w:p w14:paraId="5E47E713" w14:textId="7B327CA3" w:rsidR="00236E40" w:rsidRDefault="00BA2AA7" w:rsidP="00B10A44">
            <w:pPr>
              <w:rPr>
                <w:rFonts w:cs="Arial"/>
                <w:b/>
                <w:bCs/>
                <w:sz w:val="20"/>
                <w:szCs w:val="20"/>
              </w:rPr>
            </w:pPr>
            <w:r>
              <w:rPr>
                <w:rFonts w:cs="Arial"/>
                <w:b/>
                <w:bCs/>
                <w:sz w:val="20"/>
                <w:szCs w:val="20"/>
              </w:rPr>
              <w:t>MeasApp</w:t>
            </w:r>
            <w:r w:rsidR="00782C7C">
              <w:rPr>
                <w:rFonts w:cs="Arial"/>
                <w:b/>
                <w:bCs/>
                <w:sz w:val="20"/>
                <w:szCs w:val="20"/>
              </w:rPr>
              <w:t xml:space="preserve"> </w:t>
            </w:r>
            <w:r>
              <w:rPr>
                <w:rFonts w:cs="Arial"/>
                <w:b/>
                <w:bCs/>
                <w:sz w:val="20"/>
                <w:szCs w:val="20"/>
              </w:rPr>
              <w:t>Type</w:t>
            </w:r>
          </w:p>
        </w:tc>
        <w:tc>
          <w:tcPr>
            <w:tcW w:w="546" w:type="pct"/>
          </w:tcPr>
          <w:p w14:paraId="37D06FA3" w14:textId="7E174891" w:rsidR="00236E40" w:rsidRPr="00DB1516" w:rsidRDefault="00236E40" w:rsidP="00B10A44">
            <w:pPr>
              <w:rPr>
                <w:rFonts w:cs="Arial"/>
                <w:b/>
                <w:bCs/>
                <w:sz w:val="20"/>
                <w:szCs w:val="20"/>
              </w:rPr>
            </w:pPr>
            <w:r>
              <w:rPr>
                <w:rFonts w:cs="Arial"/>
                <w:b/>
                <w:bCs/>
                <w:sz w:val="20"/>
                <w:szCs w:val="20"/>
              </w:rPr>
              <w:t>Savings (KWh)</w:t>
            </w:r>
          </w:p>
        </w:tc>
        <w:tc>
          <w:tcPr>
            <w:tcW w:w="455" w:type="pct"/>
          </w:tcPr>
          <w:p w14:paraId="41DB0978" w14:textId="77777777" w:rsidR="00236E40" w:rsidRDefault="00236E40" w:rsidP="00B10A44">
            <w:pPr>
              <w:rPr>
                <w:rFonts w:cs="Arial"/>
                <w:b/>
                <w:bCs/>
                <w:sz w:val="20"/>
                <w:szCs w:val="20"/>
              </w:rPr>
            </w:pPr>
            <w:r>
              <w:rPr>
                <w:rFonts w:cs="Arial"/>
                <w:b/>
                <w:bCs/>
                <w:sz w:val="20"/>
                <w:szCs w:val="20"/>
              </w:rPr>
              <w:t>Savings</w:t>
            </w:r>
          </w:p>
          <w:p w14:paraId="76980CED" w14:textId="620F3C9D" w:rsidR="00236E40" w:rsidRDefault="00236E40" w:rsidP="00B10A44">
            <w:pPr>
              <w:rPr>
                <w:rFonts w:cs="Arial"/>
                <w:b/>
                <w:bCs/>
                <w:sz w:val="20"/>
                <w:szCs w:val="20"/>
              </w:rPr>
            </w:pPr>
            <w:r>
              <w:rPr>
                <w:rFonts w:cs="Arial"/>
                <w:b/>
                <w:bCs/>
                <w:sz w:val="20"/>
                <w:szCs w:val="20"/>
              </w:rPr>
              <w:t>(KW)</w:t>
            </w:r>
          </w:p>
        </w:tc>
        <w:tc>
          <w:tcPr>
            <w:tcW w:w="544" w:type="pct"/>
          </w:tcPr>
          <w:p w14:paraId="5257A165" w14:textId="2F053A3D" w:rsidR="00236E40" w:rsidRPr="00DB1516" w:rsidRDefault="00236E40" w:rsidP="00B10A44">
            <w:pPr>
              <w:rPr>
                <w:rFonts w:cs="Arial"/>
                <w:b/>
                <w:bCs/>
                <w:sz w:val="20"/>
                <w:szCs w:val="20"/>
              </w:rPr>
            </w:pPr>
            <w:r>
              <w:rPr>
                <w:rFonts w:cs="Arial"/>
                <w:b/>
                <w:bCs/>
                <w:sz w:val="20"/>
                <w:szCs w:val="20"/>
              </w:rPr>
              <w:t>IMC</w:t>
            </w:r>
          </w:p>
        </w:tc>
      </w:tr>
      <w:tr w:rsidR="00782C7C" w:rsidRPr="00DB1516" w14:paraId="169A4E59" w14:textId="77777777" w:rsidTr="004C625B">
        <w:trPr>
          <w:trHeight w:val="288"/>
        </w:trPr>
        <w:tc>
          <w:tcPr>
            <w:tcW w:w="575" w:type="pct"/>
            <w:vMerge w:val="restart"/>
            <w:vAlign w:val="center"/>
          </w:tcPr>
          <w:p w14:paraId="61AB1207" w14:textId="07B071B8" w:rsidR="00782C7C" w:rsidRDefault="00782C7C" w:rsidP="00422182">
            <w:pPr>
              <w:spacing w:before="120" w:after="120"/>
              <w:rPr>
                <w:rFonts w:cs="Arial"/>
                <w:sz w:val="20"/>
                <w:szCs w:val="20"/>
              </w:rPr>
            </w:pPr>
            <w:r>
              <w:rPr>
                <w:rFonts w:cs="Arial"/>
                <w:sz w:val="20"/>
                <w:szCs w:val="20"/>
              </w:rPr>
              <w:t>Measure 1</w:t>
            </w:r>
          </w:p>
        </w:tc>
        <w:tc>
          <w:tcPr>
            <w:tcW w:w="894" w:type="pct"/>
            <w:vAlign w:val="center"/>
          </w:tcPr>
          <w:p w14:paraId="7ADF7AA5" w14:textId="3CADA4BE" w:rsidR="00782C7C" w:rsidRDefault="00782C7C" w:rsidP="0099423C">
            <w:pPr>
              <w:jc w:val="center"/>
              <w:rPr>
                <w:rFonts w:cs="Arial"/>
                <w:sz w:val="20"/>
                <w:szCs w:val="20"/>
              </w:rPr>
            </w:pPr>
            <w:r>
              <w:rPr>
                <w:rFonts w:cs="Arial"/>
                <w:sz w:val="20"/>
                <w:szCs w:val="20"/>
              </w:rPr>
              <w:t>402001</w:t>
            </w:r>
          </w:p>
        </w:tc>
        <w:tc>
          <w:tcPr>
            <w:tcW w:w="1440" w:type="pct"/>
            <w:vMerge w:val="restart"/>
            <w:vAlign w:val="center"/>
          </w:tcPr>
          <w:p w14:paraId="6A70FF8E" w14:textId="34F0FEAE" w:rsidR="00782C7C" w:rsidRPr="004D14A7" w:rsidRDefault="00782C7C" w:rsidP="00B10A44">
            <w:pPr>
              <w:rPr>
                <w:rFonts w:cs="Arial"/>
                <w:sz w:val="20"/>
                <w:szCs w:val="20"/>
              </w:rPr>
            </w:pPr>
            <w:r w:rsidRPr="004D14A7">
              <w:rPr>
                <w:rFonts w:cs="Arial"/>
                <w:sz w:val="20"/>
                <w:szCs w:val="20"/>
              </w:rPr>
              <w:t>Food Service - Hot Food Holding Cabinet-Full-Size</w:t>
            </w:r>
            <w:r>
              <w:rPr>
                <w:rFonts w:cs="Arial"/>
                <w:sz w:val="20"/>
                <w:szCs w:val="20"/>
              </w:rPr>
              <w:t xml:space="preserve"> (&gt;=15 cuft)</w:t>
            </w:r>
            <w:r w:rsidR="00F02711">
              <w:rPr>
                <w:rFonts w:cs="Arial"/>
                <w:sz w:val="20"/>
                <w:szCs w:val="20"/>
              </w:rPr>
              <w:t xml:space="preserve"> </w:t>
            </w:r>
            <w:r w:rsidR="00F02711">
              <w:rPr>
                <w:rFonts w:cs="Arial"/>
                <w:sz w:val="20"/>
                <w:szCs w:val="20"/>
              </w:rPr>
              <w:t xml:space="preserve">with Idle Energy Rate </w:t>
            </w:r>
            <w:r w:rsidR="00F02711" w:rsidRPr="00955A0D">
              <w:rPr>
                <w:rFonts w:cs="Arial"/>
                <w:sz w:val="20"/>
                <w:szCs w:val="20"/>
              </w:rPr>
              <w:t>≤ 20 watts per ft</w:t>
            </w:r>
            <w:r w:rsidR="00F02711" w:rsidRPr="00955A0D">
              <w:rPr>
                <w:rFonts w:cs="Arial"/>
                <w:sz w:val="20"/>
                <w:szCs w:val="20"/>
                <w:vertAlign w:val="superscript"/>
              </w:rPr>
              <w:t>3</w:t>
            </w:r>
          </w:p>
        </w:tc>
        <w:tc>
          <w:tcPr>
            <w:tcW w:w="546" w:type="pct"/>
            <w:vAlign w:val="center"/>
          </w:tcPr>
          <w:p w14:paraId="43221124" w14:textId="77777777" w:rsidR="00782C7C" w:rsidRDefault="00782C7C" w:rsidP="00B07543">
            <w:pPr>
              <w:jc w:val="center"/>
              <w:rPr>
                <w:rFonts w:cs="Arial"/>
                <w:sz w:val="20"/>
                <w:szCs w:val="20"/>
              </w:rPr>
            </w:pPr>
            <w:r w:rsidRPr="00782C7C">
              <w:rPr>
                <w:rFonts w:cs="Arial"/>
                <w:sz w:val="20"/>
                <w:szCs w:val="20"/>
              </w:rPr>
              <w:t>ROB</w:t>
            </w:r>
          </w:p>
          <w:p w14:paraId="0C08CEEB" w14:textId="50CC27DC" w:rsidR="001A4478" w:rsidRDefault="001A4478" w:rsidP="00B07543">
            <w:pPr>
              <w:jc w:val="center"/>
              <w:rPr>
                <w:rFonts w:cs="Arial"/>
                <w:sz w:val="20"/>
                <w:szCs w:val="20"/>
              </w:rPr>
            </w:pPr>
          </w:p>
        </w:tc>
        <w:tc>
          <w:tcPr>
            <w:tcW w:w="546" w:type="pct"/>
            <w:vMerge w:val="restart"/>
            <w:vAlign w:val="center"/>
          </w:tcPr>
          <w:p w14:paraId="48F6C92A" w14:textId="4B2100BC" w:rsidR="00782C7C" w:rsidRPr="008320D6" w:rsidRDefault="00782C7C" w:rsidP="00886DAF">
            <w:pPr>
              <w:spacing w:before="120"/>
              <w:jc w:val="center"/>
              <w:rPr>
                <w:rFonts w:cs="Arial"/>
                <w:sz w:val="20"/>
                <w:szCs w:val="20"/>
              </w:rPr>
            </w:pPr>
            <w:r w:rsidRPr="008320D6">
              <w:rPr>
                <w:rFonts w:cs="Arial"/>
                <w:sz w:val="20"/>
                <w:szCs w:val="20"/>
              </w:rPr>
              <w:t>3928</w:t>
            </w:r>
          </w:p>
        </w:tc>
        <w:tc>
          <w:tcPr>
            <w:tcW w:w="455" w:type="pct"/>
            <w:vMerge w:val="restart"/>
            <w:vAlign w:val="center"/>
          </w:tcPr>
          <w:p w14:paraId="3E902826" w14:textId="3075B806" w:rsidR="00782C7C" w:rsidRPr="00654862" w:rsidRDefault="00782C7C" w:rsidP="00886DAF">
            <w:pPr>
              <w:spacing w:before="120"/>
              <w:jc w:val="center"/>
              <w:rPr>
                <w:rFonts w:cs="Arial"/>
                <w:sz w:val="20"/>
                <w:szCs w:val="20"/>
              </w:rPr>
            </w:pPr>
            <w:r w:rsidRPr="00654862">
              <w:rPr>
                <w:rFonts w:cs="Arial"/>
                <w:sz w:val="20"/>
                <w:szCs w:val="20"/>
              </w:rPr>
              <w:t>0.645</w:t>
            </w:r>
          </w:p>
        </w:tc>
        <w:tc>
          <w:tcPr>
            <w:tcW w:w="544" w:type="pct"/>
            <w:vMerge w:val="restart"/>
            <w:vAlign w:val="center"/>
          </w:tcPr>
          <w:p w14:paraId="3B61161E" w14:textId="4C8465B0" w:rsidR="00782C7C" w:rsidRDefault="00782C7C" w:rsidP="00886DAF">
            <w:pPr>
              <w:spacing w:before="120"/>
              <w:jc w:val="center"/>
              <w:rPr>
                <w:rFonts w:cs="Arial"/>
                <w:sz w:val="20"/>
                <w:szCs w:val="20"/>
              </w:rPr>
            </w:pPr>
            <w:r>
              <w:rPr>
                <w:rFonts w:cs="Arial"/>
                <w:sz w:val="20"/>
                <w:szCs w:val="20"/>
              </w:rPr>
              <w:t>$</w:t>
            </w:r>
            <w:r>
              <w:t xml:space="preserve"> </w:t>
            </w:r>
            <w:r w:rsidRPr="0087066E">
              <w:rPr>
                <w:rFonts w:cs="Arial"/>
                <w:sz w:val="20"/>
                <w:szCs w:val="20"/>
              </w:rPr>
              <w:t>2,336.00</w:t>
            </w:r>
          </w:p>
        </w:tc>
      </w:tr>
      <w:tr w:rsidR="00782C7C" w:rsidRPr="00DB1516" w14:paraId="12DBB72A" w14:textId="77777777" w:rsidTr="004C625B">
        <w:trPr>
          <w:trHeight w:val="288"/>
        </w:trPr>
        <w:tc>
          <w:tcPr>
            <w:tcW w:w="575" w:type="pct"/>
            <w:vMerge/>
            <w:vAlign w:val="center"/>
          </w:tcPr>
          <w:p w14:paraId="4B7CCE63" w14:textId="1A7BFF68" w:rsidR="00782C7C" w:rsidRDefault="00782C7C" w:rsidP="00422182">
            <w:pPr>
              <w:spacing w:before="120" w:after="120"/>
              <w:rPr>
                <w:rFonts w:cs="Arial"/>
                <w:sz w:val="20"/>
                <w:szCs w:val="20"/>
              </w:rPr>
            </w:pPr>
          </w:p>
        </w:tc>
        <w:tc>
          <w:tcPr>
            <w:tcW w:w="894" w:type="pct"/>
            <w:vAlign w:val="center"/>
          </w:tcPr>
          <w:p w14:paraId="0E068881" w14:textId="5B2DE1D4" w:rsidR="008F614B" w:rsidRPr="00FD4F0C" w:rsidRDefault="00782C7C" w:rsidP="0099423C">
            <w:pPr>
              <w:jc w:val="center"/>
              <w:rPr>
                <w:rFonts w:cs="Arial"/>
                <w:sz w:val="20"/>
                <w:szCs w:val="20"/>
              </w:rPr>
            </w:pPr>
            <w:r>
              <w:rPr>
                <w:rFonts w:cs="Arial"/>
                <w:sz w:val="20"/>
                <w:szCs w:val="20"/>
              </w:rPr>
              <w:t>464297</w:t>
            </w:r>
          </w:p>
        </w:tc>
        <w:tc>
          <w:tcPr>
            <w:tcW w:w="1440" w:type="pct"/>
            <w:vMerge/>
            <w:vAlign w:val="center"/>
          </w:tcPr>
          <w:p w14:paraId="2BAF7CDB" w14:textId="3A1F9778" w:rsidR="00782C7C" w:rsidRPr="00DB1516" w:rsidRDefault="00782C7C" w:rsidP="00B10A44">
            <w:pPr>
              <w:rPr>
                <w:rFonts w:cs="Arial"/>
                <w:sz w:val="20"/>
                <w:szCs w:val="20"/>
              </w:rPr>
            </w:pPr>
          </w:p>
        </w:tc>
        <w:tc>
          <w:tcPr>
            <w:tcW w:w="546" w:type="pct"/>
            <w:vAlign w:val="center"/>
          </w:tcPr>
          <w:p w14:paraId="29573621" w14:textId="77777777" w:rsidR="00782C7C" w:rsidRDefault="00782C7C" w:rsidP="00B07543">
            <w:pPr>
              <w:jc w:val="center"/>
              <w:rPr>
                <w:rFonts w:cs="Arial"/>
                <w:sz w:val="20"/>
                <w:szCs w:val="20"/>
              </w:rPr>
            </w:pPr>
            <w:r>
              <w:rPr>
                <w:rFonts w:cs="Arial"/>
                <w:sz w:val="20"/>
                <w:szCs w:val="20"/>
              </w:rPr>
              <w:t>NC</w:t>
            </w:r>
          </w:p>
          <w:p w14:paraId="60687C41" w14:textId="03E95464" w:rsidR="006104C7" w:rsidRPr="008320D6" w:rsidRDefault="006104C7" w:rsidP="00B07543">
            <w:pPr>
              <w:jc w:val="center"/>
              <w:rPr>
                <w:rFonts w:cs="Arial"/>
                <w:sz w:val="20"/>
                <w:szCs w:val="20"/>
              </w:rPr>
            </w:pPr>
          </w:p>
        </w:tc>
        <w:tc>
          <w:tcPr>
            <w:tcW w:w="546" w:type="pct"/>
            <w:vMerge/>
            <w:vAlign w:val="center"/>
          </w:tcPr>
          <w:p w14:paraId="065595AF" w14:textId="389BE84E" w:rsidR="00782C7C" w:rsidRDefault="00782C7C" w:rsidP="00886DAF">
            <w:pPr>
              <w:spacing w:before="120"/>
              <w:jc w:val="center"/>
              <w:rPr>
                <w:rFonts w:cs="Arial"/>
                <w:sz w:val="20"/>
                <w:szCs w:val="20"/>
              </w:rPr>
            </w:pPr>
          </w:p>
        </w:tc>
        <w:tc>
          <w:tcPr>
            <w:tcW w:w="455" w:type="pct"/>
            <w:vMerge/>
            <w:vAlign w:val="center"/>
          </w:tcPr>
          <w:p w14:paraId="7F6D4A75" w14:textId="1D0B7FD3" w:rsidR="00782C7C" w:rsidRDefault="00782C7C" w:rsidP="00886DAF">
            <w:pPr>
              <w:spacing w:before="120"/>
              <w:jc w:val="center"/>
              <w:rPr>
                <w:rFonts w:cs="Arial"/>
                <w:sz w:val="20"/>
                <w:szCs w:val="20"/>
              </w:rPr>
            </w:pPr>
          </w:p>
        </w:tc>
        <w:tc>
          <w:tcPr>
            <w:tcW w:w="544" w:type="pct"/>
            <w:vMerge/>
            <w:vAlign w:val="center"/>
          </w:tcPr>
          <w:p w14:paraId="1C5C0FED" w14:textId="2213C5F4" w:rsidR="00782C7C" w:rsidRDefault="00782C7C" w:rsidP="00886DAF">
            <w:pPr>
              <w:spacing w:before="120"/>
              <w:jc w:val="center"/>
              <w:rPr>
                <w:rFonts w:cs="Arial"/>
                <w:sz w:val="20"/>
                <w:szCs w:val="20"/>
              </w:rPr>
            </w:pPr>
          </w:p>
        </w:tc>
      </w:tr>
      <w:tr w:rsidR="006104C7" w:rsidRPr="00DB1516" w14:paraId="24AA5505" w14:textId="77777777" w:rsidTr="004C625B">
        <w:trPr>
          <w:trHeight w:val="288"/>
        </w:trPr>
        <w:tc>
          <w:tcPr>
            <w:tcW w:w="575" w:type="pct"/>
            <w:vMerge w:val="restart"/>
            <w:vAlign w:val="center"/>
          </w:tcPr>
          <w:p w14:paraId="6386CA2B" w14:textId="548219D1" w:rsidR="006104C7" w:rsidRPr="00FD4F0C" w:rsidRDefault="006104C7" w:rsidP="006104C7">
            <w:pPr>
              <w:spacing w:before="120" w:after="120"/>
              <w:rPr>
                <w:rFonts w:cs="Arial"/>
                <w:sz w:val="20"/>
                <w:szCs w:val="20"/>
              </w:rPr>
            </w:pPr>
            <w:r>
              <w:rPr>
                <w:rFonts w:cs="Arial"/>
                <w:sz w:val="20"/>
                <w:szCs w:val="20"/>
              </w:rPr>
              <w:t>Measure 2</w:t>
            </w:r>
          </w:p>
        </w:tc>
        <w:tc>
          <w:tcPr>
            <w:tcW w:w="894" w:type="pct"/>
            <w:vAlign w:val="center"/>
          </w:tcPr>
          <w:p w14:paraId="16BF6127" w14:textId="496073B6" w:rsidR="006104C7" w:rsidRPr="00DB1516" w:rsidRDefault="006104C7" w:rsidP="0099423C">
            <w:pPr>
              <w:jc w:val="center"/>
              <w:rPr>
                <w:rFonts w:cs="Arial"/>
                <w:sz w:val="20"/>
                <w:szCs w:val="20"/>
              </w:rPr>
            </w:pPr>
            <w:r w:rsidRPr="00FD4F0C">
              <w:rPr>
                <w:rFonts w:cs="Arial"/>
                <w:sz w:val="20"/>
                <w:szCs w:val="20"/>
              </w:rPr>
              <w:t>402</w:t>
            </w:r>
            <w:r>
              <w:rPr>
                <w:rFonts w:cs="Arial"/>
                <w:sz w:val="20"/>
                <w:szCs w:val="20"/>
              </w:rPr>
              <w:t>003</w:t>
            </w:r>
          </w:p>
        </w:tc>
        <w:tc>
          <w:tcPr>
            <w:tcW w:w="1440" w:type="pct"/>
            <w:vMerge w:val="restart"/>
            <w:vAlign w:val="center"/>
          </w:tcPr>
          <w:p w14:paraId="3B27284A" w14:textId="6A7DFE5B" w:rsidR="006104C7" w:rsidRPr="00DB1516" w:rsidRDefault="006104C7" w:rsidP="006104C7">
            <w:pPr>
              <w:rPr>
                <w:rFonts w:cs="Arial"/>
                <w:sz w:val="20"/>
                <w:szCs w:val="20"/>
              </w:rPr>
            </w:pPr>
            <w:r w:rsidRPr="004D14A7">
              <w:rPr>
                <w:rFonts w:cs="Arial"/>
                <w:sz w:val="20"/>
                <w:szCs w:val="20"/>
              </w:rPr>
              <w:t>Food Service - Hot Food Holding Cabinet-Half-Size</w:t>
            </w:r>
            <w:r>
              <w:rPr>
                <w:rFonts w:cs="Arial"/>
                <w:sz w:val="20"/>
                <w:szCs w:val="20"/>
              </w:rPr>
              <w:t xml:space="preserve"> (&lt;15 cuft) </w:t>
            </w:r>
            <w:r w:rsidR="00F02711">
              <w:rPr>
                <w:rFonts w:cs="Arial"/>
                <w:sz w:val="20"/>
                <w:szCs w:val="20"/>
              </w:rPr>
              <w:t xml:space="preserve">with Idle Energy Rate </w:t>
            </w:r>
            <w:r w:rsidR="00F02711" w:rsidRPr="00955A0D">
              <w:rPr>
                <w:rFonts w:cs="Arial"/>
                <w:sz w:val="20"/>
                <w:szCs w:val="20"/>
              </w:rPr>
              <w:t>≤ 20 watts per ft</w:t>
            </w:r>
            <w:r w:rsidR="00F02711" w:rsidRPr="00955A0D">
              <w:rPr>
                <w:rFonts w:cs="Arial"/>
                <w:sz w:val="20"/>
                <w:szCs w:val="20"/>
                <w:vertAlign w:val="superscript"/>
              </w:rPr>
              <w:t>3</w:t>
            </w:r>
          </w:p>
        </w:tc>
        <w:tc>
          <w:tcPr>
            <w:tcW w:w="546" w:type="pct"/>
            <w:vAlign w:val="center"/>
          </w:tcPr>
          <w:p w14:paraId="7A169E84" w14:textId="77777777" w:rsidR="006104C7" w:rsidRDefault="006104C7" w:rsidP="00B07543">
            <w:pPr>
              <w:jc w:val="center"/>
              <w:rPr>
                <w:rFonts w:cs="Arial"/>
                <w:sz w:val="20"/>
                <w:szCs w:val="20"/>
              </w:rPr>
            </w:pPr>
            <w:r w:rsidRPr="00782C7C">
              <w:rPr>
                <w:rFonts w:cs="Arial"/>
                <w:sz w:val="20"/>
                <w:szCs w:val="20"/>
              </w:rPr>
              <w:t>ROB</w:t>
            </w:r>
          </w:p>
          <w:p w14:paraId="1F493D88" w14:textId="760006ED" w:rsidR="001A4478" w:rsidRPr="00654862" w:rsidRDefault="001A4478" w:rsidP="00B07543">
            <w:pPr>
              <w:jc w:val="center"/>
              <w:rPr>
                <w:rFonts w:cs="Arial"/>
                <w:sz w:val="20"/>
                <w:szCs w:val="20"/>
              </w:rPr>
            </w:pPr>
          </w:p>
        </w:tc>
        <w:tc>
          <w:tcPr>
            <w:tcW w:w="546" w:type="pct"/>
            <w:vMerge w:val="restart"/>
            <w:vAlign w:val="center"/>
          </w:tcPr>
          <w:p w14:paraId="684178CB" w14:textId="24DBCCB7" w:rsidR="006104C7" w:rsidRPr="00DB1516" w:rsidRDefault="006104C7" w:rsidP="00886DAF">
            <w:pPr>
              <w:spacing w:before="120"/>
              <w:jc w:val="center"/>
              <w:rPr>
                <w:rFonts w:cs="Arial"/>
                <w:sz w:val="20"/>
                <w:szCs w:val="20"/>
              </w:rPr>
            </w:pPr>
            <w:r w:rsidRPr="00654862">
              <w:rPr>
                <w:rFonts w:cs="Arial"/>
                <w:sz w:val="20"/>
                <w:szCs w:val="20"/>
              </w:rPr>
              <w:t>1916</w:t>
            </w:r>
          </w:p>
        </w:tc>
        <w:tc>
          <w:tcPr>
            <w:tcW w:w="455" w:type="pct"/>
            <w:vMerge w:val="restart"/>
            <w:vAlign w:val="center"/>
          </w:tcPr>
          <w:p w14:paraId="51ED9ACC" w14:textId="61C74ABF" w:rsidR="006104C7" w:rsidRDefault="006104C7" w:rsidP="00886DAF">
            <w:pPr>
              <w:spacing w:before="120"/>
              <w:jc w:val="center"/>
              <w:rPr>
                <w:rFonts w:cs="Arial"/>
                <w:sz w:val="20"/>
                <w:szCs w:val="20"/>
              </w:rPr>
            </w:pPr>
            <w:r w:rsidRPr="00654862">
              <w:rPr>
                <w:rFonts w:cs="Arial"/>
                <w:sz w:val="20"/>
                <w:szCs w:val="20"/>
              </w:rPr>
              <w:t>0.315</w:t>
            </w:r>
          </w:p>
        </w:tc>
        <w:tc>
          <w:tcPr>
            <w:tcW w:w="544" w:type="pct"/>
            <w:vMerge w:val="restart"/>
            <w:vAlign w:val="center"/>
          </w:tcPr>
          <w:p w14:paraId="32C402C0" w14:textId="0E99E070" w:rsidR="006104C7" w:rsidRPr="00DB1516" w:rsidRDefault="006104C7" w:rsidP="00886DAF">
            <w:pPr>
              <w:spacing w:before="120"/>
              <w:jc w:val="center"/>
              <w:rPr>
                <w:rFonts w:cs="Arial"/>
                <w:sz w:val="20"/>
                <w:szCs w:val="20"/>
              </w:rPr>
            </w:pPr>
            <w:r>
              <w:rPr>
                <w:rFonts w:cs="Arial"/>
                <w:sz w:val="20"/>
                <w:szCs w:val="20"/>
              </w:rPr>
              <w:t>$</w:t>
            </w:r>
            <w:r>
              <w:t xml:space="preserve"> </w:t>
            </w:r>
            <w:r w:rsidRPr="0087066E">
              <w:rPr>
                <w:rFonts w:cs="Arial"/>
                <w:sz w:val="20"/>
                <w:szCs w:val="20"/>
              </w:rPr>
              <w:t>381.00</w:t>
            </w:r>
          </w:p>
        </w:tc>
      </w:tr>
      <w:tr w:rsidR="006104C7" w:rsidRPr="00DB1516" w14:paraId="7AD6CCB1" w14:textId="77777777" w:rsidTr="004C625B">
        <w:trPr>
          <w:trHeight w:val="288"/>
        </w:trPr>
        <w:tc>
          <w:tcPr>
            <w:tcW w:w="575" w:type="pct"/>
            <w:vMerge/>
          </w:tcPr>
          <w:p w14:paraId="65090317" w14:textId="77777777" w:rsidR="006104C7" w:rsidRDefault="006104C7" w:rsidP="006104C7">
            <w:pPr>
              <w:spacing w:before="120" w:after="120"/>
              <w:rPr>
                <w:rFonts w:cs="Arial"/>
                <w:sz w:val="20"/>
                <w:szCs w:val="20"/>
              </w:rPr>
            </w:pPr>
          </w:p>
        </w:tc>
        <w:tc>
          <w:tcPr>
            <w:tcW w:w="894" w:type="pct"/>
            <w:vAlign w:val="center"/>
          </w:tcPr>
          <w:p w14:paraId="25C86D3D" w14:textId="0C3B2FA6" w:rsidR="006104C7" w:rsidRPr="00FD4F0C" w:rsidRDefault="006104C7" w:rsidP="0099423C">
            <w:pPr>
              <w:jc w:val="center"/>
              <w:rPr>
                <w:rFonts w:cs="Arial"/>
                <w:sz w:val="20"/>
                <w:szCs w:val="20"/>
              </w:rPr>
            </w:pPr>
            <w:r w:rsidRPr="006104C7">
              <w:rPr>
                <w:rFonts w:cs="Arial"/>
                <w:sz w:val="20"/>
                <w:szCs w:val="20"/>
              </w:rPr>
              <w:t>464298</w:t>
            </w:r>
          </w:p>
        </w:tc>
        <w:tc>
          <w:tcPr>
            <w:tcW w:w="1440" w:type="pct"/>
            <w:vMerge/>
            <w:vAlign w:val="center"/>
          </w:tcPr>
          <w:p w14:paraId="15137582" w14:textId="77777777" w:rsidR="006104C7" w:rsidRPr="004D14A7" w:rsidRDefault="006104C7" w:rsidP="006104C7">
            <w:pPr>
              <w:rPr>
                <w:rFonts w:cs="Arial"/>
                <w:sz w:val="20"/>
                <w:szCs w:val="20"/>
              </w:rPr>
            </w:pPr>
          </w:p>
        </w:tc>
        <w:tc>
          <w:tcPr>
            <w:tcW w:w="546" w:type="pct"/>
            <w:vAlign w:val="center"/>
          </w:tcPr>
          <w:p w14:paraId="37B97B27" w14:textId="77777777" w:rsidR="006104C7" w:rsidRDefault="006104C7" w:rsidP="00B07543">
            <w:pPr>
              <w:jc w:val="center"/>
              <w:rPr>
                <w:rFonts w:cs="Arial"/>
                <w:sz w:val="20"/>
                <w:szCs w:val="20"/>
              </w:rPr>
            </w:pPr>
            <w:r>
              <w:rPr>
                <w:rFonts w:cs="Arial"/>
                <w:sz w:val="20"/>
                <w:szCs w:val="20"/>
              </w:rPr>
              <w:t>NC</w:t>
            </w:r>
          </w:p>
          <w:p w14:paraId="268FC67B" w14:textId="77777777" w:rsidR="006104C7" w:rsidRPr="00654862" w:rsidRDefault="006104C7" w:rsidP="00B07543">
            <w:pPr>
              <w:jc w:val="center"/>
              <w:rPr>
                <w:rFonts w:cs="Arial"/>
                <w:sz w:val="20"/>
                <w:szCs w:val="20"/>
              </w:rPr>
            </w:pPr>
          </w:p>
        </w:tc>
        <w:tc>
          <w:tcPr>
            <w:tcW w:w="546" w:type="pct"/>
            <w:vMerge/>
          </w:tcPr>
          <w:p w14:paraId="74BE36BF" w14:textId="77777777" w:rsidR="006104C7" w:rsidRPr="00654862" w:rsidRDefault="006104C7" w:rsidP="006104C7">
            <w:pPr>
              <w:rPr>
                <w:rFonts w:cs="Arial"/>
                <w:sz w:val="20"/>
                <w:szCs w:val="20"/>
              </w:rPr>
            </w:pPr>
          </w:p>
        </w:tc>
        <w:tc>
          <w:tcPr>
            <w:tcW w:w="455" w:type="pct"/>
            <w:vMerge/>
          </w:tcPr>
          <w:p w14:paraId="404723F7" w14:textId="77777777" w:rsidR="006104C7" w:rsidRPr="00654862" w:rsidRDefault="006104C7" w:rsidP="006104C7">
            <w:pPr>
              <w:rPr>
                <w:rFonts w:cs="Arial"/>
                <w:sz w:val="20"/>
                <w:szCs w:val="20"/>
              </w:rPr>
            </w:pPr>
          </w:p>
        </w:tc>
        <w:tc>
          <w:tcPr>
            <w:tcW w:w="544" w:type="pct"/>
            <w:vMerge/>
          </w:tcPr>
          <w:p w14:paraId="043B87D6" w14:textId="77777777" w:rsidR="006104C7" w:rsidRDefault="006104C7" w:rsidP="006104C7">
            <w:pPr>
              <w:rPr>
                <w:rFonts w:cs="Arial"/>
                <w:sz w:val="20"/>
                <w:szCs w:val="20"/>
              </w:rPr>
            </w:pPr>
          </w:p>
        </w:tc>
      </w:tr>
      <w:bookmarkEnd w:id="1"/>
    </w:tbl>
    <w:p w14:paraId="358C6F6B" w14:textId="136D8111" w:rsidR="00DB71F1" w:rsidRDefault="00DB71F1">
      <w:pPr>
        <w:spacing w:after="200" w:line="276" w:lineRule="auto"/>
      </w:pPr>
    </w:p>
    <w:tbl>
      <w:tblPr>
        <w:tblW w:w="5294"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1630"/>
        <w:gridCol w:w="2194"/>
        <w:gridCol w:w="1079"/>
        <w:gridCol w:w="2521"/>
        <w:gridCol w:w="1170"/>
      </w:tblGrid>
      <w:tr w:rsidR="004C625B" w:rsidRPr="00DB1516" w14:paraId="7703E8A5" w14:textId="43DB822A" w:rsidTr="004C625B">
        <w:trPr>
          <w:trHeight w:val="432"/>
        </w:trPr>
        <w:tc>
          <w:tcPr>
            <w:tcW w:w="660" w:type="pct"/>
          </w:tcPr>
          <w:p w14:paraId="09D114E6" w14:textId="77777777" w:rsidR="006607FB" w:rsidRDefault="006607FB" w:rsidP="00E426DD">
            <w:pPr>
              <w:jc w:val="center"/>
              <w:rPr>
                <w:rFonts w:cs="Arial"/>
                <w:b/>
                <w:bCs/>
                <w:sz w:val="20"/>
                <w:szCs w:val="20"/>
              </w:rPr>
            </w:pPr>
            <w:r>
              <w:rPr>
                <w:rFonts w:cs="Arial"/>
                <w:b/>
                <w:bCs/>
                <w:sz w:val="20"/>
                <w:szCs w:val="20"/>
              </w:rPr>
              <w:t>Measure ID</w:t>
            </w:r>
          </w:p>
        </w:tc>
        <w:tc>
          <w:tcPr>
            <w:tcW w:w="823" w:type="pct"/>
            <w:vAlign w:val="center"/>
          </w:tcPr>
          <w:p w14:paraId="351B6524" w14:textId="77777777" w:rsidR="006607FB" w:rsidRPr="00DB1516" w:rsidRDefault="006607FB" w:rsidP="00E426DD">
            <w:pPr>
              <w:rPr>
                <w:rFonts w:cs="Arial"/>
                <w:b/>
                <w:bCs/>
                <w:sz w:val="20"/>
                <w:szCs w:val="20"/>
              </w:rPr>
            </w:pPr>
            <w:r>
              <w:rPr>
                <w:rFonts w:cs="Arial"/>
                <w:b/>
                <w:bCs/>
                <w:sz w:val="20"/>
                <w:szCs w:val="20"/>
              </w:rPr>
              <w:t>Implementation ID</w:t>
            </w:r>
          </w:p>
        </w:tc>
        <w:tc>
          <w:tcPr>
            <w:tcW w:w="1108" w:type="pct"/>
          </w:tcPr>
          <w:p w14:paraId="4DBE2824" w14:textId="2A0BCA13" w:rsidR="006607FB" w:rsidRDefault="006607FB" w:rsidP="00E426DD">
            <w:pPr>
              <w:rPr>
                <w:rFonts w:cs="Arial"/>
                <w:b/>
                <w:bCs/>
                <w:sz w:val="20"/>
                <w:szCs w:val="20"/>
              </w:rPr>
            </w:pPr>
            <w:r>
              <w:rPr>
                <w:rFonts w:cs="Arial"/>
                <w:b/>
                <w:bCs/>
                <w:sz w:val="20"/>
                <w:szCs w:val="20"/>
              </w:rPr>
              <w:t>Measure Cost ID</w:t>
            </w:r>
          </w:p>
        </w:tc>
        <w:tc>
          <w:tcPr>
            <w:tcW w:w="545" w:type="pct"/>
          </w:tcPr>
          <w:p w14:paraId="2CB1E2F5" w14:textId="5386075D" w:rsidR="006607FB" w:rsidRDefault="006607FB" w:rsidP="00E426DD">
            <w:pPr>
              <w:rPr>
                <w:rFonts w:cs="Arial"/>
                <w:b/>
                <w:bCs/>
                <w:sz w:val="20"/>
                <w:szCs w:val="20"/>
              </w:rPr>
            </w:pPr>
            <w:r>
              <w:rPr>
                <w:rFonts w:cs="Arial"/>
                <w:b/>
                <w:bCs/>
                <w:sz w:val="20"/>
                <w:szCs w:val="20"/>
              </w:rPr>
              <w:t>Measure Cost $</w:t>
            </w:r>
          </w:p>
        </w:tc>
        <w:tc>
          <w:tcPr>
            <w:tcW w:w="1273" w:type="pct"/>
          </w:tcPr>
          <w:p w14:paraId="49CD8CB8" w14:textId="7299A61B" w:rsidR="006607FB" w:rsidRDefault="006607FB" w:rsidP="00E426DD">
            <w:pPr>
              <w:rPr>
                <w:rFonts w:cs="Arial"/>
                <w:b/>
                <w:bCs/>
                <w:sz w:val="20"/>
                <w:szCs w:val="20"/>
              </w:rPr>
            </w:pPr>
            <w:r>
              <w:rPr>
                <w:rFonts w:cs="Arial"/>
                <w:b/>
                <w:bCs/>
                <w:sz w:val="20"/>
                <w:szCs w:val="20"/>
              </w:rPr>
              <w:t>Standard Measure Cost ID</w:t>
            </w:r>
          </w:p>
        </w:tc>
        <w:tc>
          <w:tcPr>
            <w:tcW w:w="591" w:type="pct"/>
          </w:tcPr>
          <w:p w14:paraId="571D5C53" w14:textId="2B6CB6DF" w:rsidR="006607FB" w:rsidRDefault="006607FB" w:rsidP="00E426DD">
            <w:pPr>
              <w:rPr>
                <w:rFonts w:cs="Arial"/>
                <w:b/>
                <w:bCs/>
                <w:sz w:val="20"/>
                <w:szCs w:val="20"/>
              </w:rPr>
            </w:pPr>
            <w:r>
              <w:rPr>
                <w:rFonts w:cs="Arial"/>
                <w:b/>
                <w:bCs/>
                <w:sz w:val="20"/>
                <w:szCs w:val="20"/>
              </w:rPr>
              <w:t>Standard Cost $</w:t>
            </w:r>
          </w:p>
        </w:tc>
      </w:tr>
      <w:tr w:rsidR="006607FB" w14:paraId="3F79FF78" w14:textId="0F9F0797" w:rsidTr="004C625B">
        <w:trPr>
          <w:trHeight w:val="288"/>
        </w:trPr>
        <w:tc>
          <w:tcPr>
            <w:tcW w:w="660" w:type="pct"/>
            <w:vMerge w:val="restart"/>
            <w:vAlign w:val="center"/>
          </w:tcPr>
          <w:p w14:paraId="6C010896" w14:textId="77777777" w:rsidR="006607FB" w:rsidRDefault="006607FB" w:rsidP="00E426DD">
            <w:pPr>
              <w:spacing w:before="120" w:after="120"/>
              <w:rPr>
                <w:rFonts w:cs="Arial"/>
                <w:sz w:val="20"/>
                <w:szCs w:val="20"/>
              </w:rPr>
            </w:pPr>
            <w:r>
              <w:rPr>
                <w:rFonts w:cs="Arial"/>
                <w:sz w:val="20"/>
                <w:szCs w:val="20"/>
              </w:rPr>
              <w:t>Measure 1</w:t>
            </w:r>
          </w:p>
        </w:tc>
        <w:tc>
          <w:tcPr>
            <w:tcW w:w="823" w:type="pct"/>
            <w:vAlign w:val="center"/>
          </w:tcPr>
          <w:p w14:paraId="7EB34C10" w14:textId="77777777" w:rsidR="006607FB" w:rsidRDefault="006607FB" w:rsidP="00E426DD">
            <w:pPr>
              <w:jc w:val="center"/>
              <w:rPr>
                <w:rFonts w:cs="Arial"/>
                <w:sz w:val="20"/>
                <w:szCs w:val="20"/>
              </w:rPr>
            </w:pPr>
            <w:r>
              <w:rPr>
                <w:rFonts w:cs="Arial"/>
                <w:sz w:val="20"/>
                <w:szCs w:val="20"/>
              </w:rPr>
              <w:t>402001</w:t>
            </w:r>
          </w:p>
        </w:tc>
        <w:tc>
          <w:tcPr>
            <w:tcW w:w="1108" w:type="pct"/>
            <w:vMerge w:val="restart"/>
          </w:tcPr>
          <w:p w14:paraId="55857B43" w14:textId="717A39A4" w:rsidR="006607FB" w:rsidRDefault="00300C64" w:rsidP="005F34B2">
            <w:pPr>
              <w:rPr>
                <w:rFonts w:cs="Arial"/>
                <w:sz w:val="20"/>
                <w:szCs w:val="20"/>
              </w:rPr>
            </w:pPr>
            <w:r w:rsidRPr="00300C64">
              <w:rPr>
                <w:rFonts w:cs="Arial"/>
                <w:sz w:val="20"/>
                <w:szCs w:val="20"/>
              </w:rPr>
              <w:t>SDG_FoodServ-Cook-HoldCab-FullSz-Msr</w:t>
            </w:r>
          </w:p>
        </w:tc>
        <w:tc>
          <w:tcPr>
            <w:tcW w:w="545" w:type="pct"/>
            <w:vMerge w:val="restart"/>
          </w:tcPr>
          <w:p w14:paraId="1CF88E7C" w14:textId="51E79104" w:rsidR="006607FB" w:rsidRDefault="004C625B" w:rsidP="00E426DD">
            <w:pPr>
              <w:jc w:val="center"/>
              <w:rPr>
                <w:rFonts w:cs="Arial"/>
                <w:sz w:val="20"/>
                <w:szCs w:val="20"/>
              </w:rPr>
            </w:pPr>
            <w:r>
              <w:rPr>
                <w:rFonts w:cs="Arial"/>
                <w:sz w:val="20"/>
                <w:szCs w:val="20"/>
              </w:rPr>
              <w:t>$</w:t>
            </w:r>
            <w:r w:rsidR="00C42FAF" w:rsidRPr="00C42FAF">
              <w:rPr>
                <w:rFonts w:cs="Arial"/>
                <w:sz w:val="20"/>
                <w:szCs w:val="20"/>
              </w:rPr>
              <w:t>5,914.00</w:t>
            </w:r>
          </w:p>
        </w:tc>
        <w:tc>
          <w:tcPr>
            <w:tcW w:w="1273" w:type="pct"/>
            <w:vMerge w:val="restart"/>
          </w:tcPr>
          <w:p w14:paraId="05CED4BC" w14:textId="4BB87775" w:rsidR="006607FB" w:rsidRDefault="00A64C29" w:rsidP="005F34B2">
            <w:pPr>
              <w:rPr>
                <w:rFonts w:cs="Arial"/>
                <w:sz w:val="20"/>
                <w:szCs w:val="20"/>
              </w:rPr>
            </w:pPr>
            <w:r w:rsidRPr="00A64C29">
              <w:rPr>
                <w:rFonts w:cs="Arial"/>
                <w:sz w:val="20"/>
                <w:szCs w:val="20"/>
              </w:rPr>
              <w:t>SDG_FoodServ-Cook-HoldCab-FullSz-Base</w:t>
            </w:r>
          </w:p>
        </w:tc>
        <w:tc>
          <w:tcPr>
            <w:tcW w:w="591" w:type="pct"/>
            <w:vMerge w:val="restart"/>
          </w:tcPr>
          <w:p w14:paraId="62F2E087" w14:textId="5AE6A6B1" w:rsidR="006607FB" w:rsidRDefault="004C625B" w:rsidP="00E426DD">
            <w:pPr>
              <w:jc w:val="center"/>
              <w:rPr>
                <w:rFonts w:cs="Arial"/>
                <w:sz w:val="20"/>
                <w:szCs w:val="20"/>
              </w:rPr>
            </w:pPr>
            <w:r>
              <w:rPr>
                <w:rFonts w:cs="Arial"/>
                <w:sz w:val="20"/>
                <w:szCs w:val="20"/>
              </w:rPr>
              <w:t>$</w:t>
            </w:r>
            <w:r w:rsidR="00C42FAF" w:rsidRPr="00C42FAF">
              <w:rPr>
                <w:rFonts w:cs="Arial"/>
                <w:sz w:val="20"/>
                <w:szCs w:val="20"/>
              </w:rPr>
              <w:t>3,578.00</w:t>
            </w:r>
          </w:p>
        </w:tc>
      </w:tr>
      <w:tr w:rsidR="006607FB" w:rsidRPr="00FD4F0C" w14:paraId="3C9228AD" w14:textId="473A0381" w:rsidTr="004C625B">
        <w:trPr>
          <w:trHeight w:val="288"/>
        </w:trPr>
        <w:tc>
          <w:tcPr>
            <w:tcW w:w="660" w:type="pct"/>
            <w:vMerge/>
            <w:vAlign w:val="center"/>
          </w:tcPr>
          <w:p w14:paraId="464A6999" w14:textId="77777777" w:rsidR="006607FB" w:rsidRDefault="006607FB" w:rsidP="00E426DD">
            <w:pPr>
              <w:spacing w:before="120" w:after="120"/>
              <w:rPr>
                <w:rFonts w:cs="Arial"/>
                <w:sz w:val="20"/>
                <w:szCs w:val="20"/>
              </w:rPr>
            </w:pPr>
          </w:p>
        </w:tc>
        <w:tc>
          <w:tcPr>
            <w:tcW w:w="823" w:type="pct"/>
            <w:vAlign w:val="center"/>
          </w:tcPr>
          <w:p w14:paraId="2FC1E59B" w14:textId="77777777" w:rsidR="006607FB" w:rsidRPr="00FD4F0C" w:rsidRDefault="006607FB" w:rsidP="00E426DD">
            <w:pPr>
              <w:jc w:val="center"/>
              <w:rPr>
                <w:rFonts w:cs="Arial"/>
                <w:sz w:val="20"/>
                <w:szCs w:val="20"/>
              </w:rPr>
            </w:pPr>
            <w:r>
              <w:rPr>
                <w:rFonts w:cs="Arial"/>
                <w:sz w:val="20"/>
                <w:szCs w:val="20"/>
              </w:rPr>
              <w:t>464297</w:t>
            </w:r>
          </w:p>
        </w:tc>
        <w:tc>
          <w:tcPr>
            <w:tcW w:w="1108" w:type="pct"/>
            <w:vMerge/>
          </w:tcPr>
          <w:p w14:paraId="1EF0DF39" w14:textId="77777777" w:rsidR="006607FB" w:rsidRDefault="006607FB" w:rsidP="005F34B2">
            <w:pPr>
              <w:rPr>
                <w:rFonts w:cs="Arial"/>
                <w:sz w:val="20"/>
                <w:szCs w:val="20"/>
              </w:rPr>
            </w:pPr>
          </w:p>
        </w:tc>
        <w:tc>
          <w:tcPr>
            <w:tcW w:w="545" w:type="pct"/>
            <w:vMerge/>
          </w:tcPr>
          <w:p w14:paraId="271839BB" w14:textId="77777777" w:rsidR="006607FB" w:rsidRDefault="006607FB" w:rsidP="00E426DD">
            <w:pPr>
              <w:jc w:val="center"/>
              <w:rPr>
                <w:rFonts w:cs="Arial"/>
                <w:sz w:val="20"/>
                <w:szCs w:val="20"/>
              </w:rPr>
            </w:pPr>
          </w:p>
        </w:tc>
        <w:tc>
          <w:tcPr>
            <w:tcW w:w="1273" w:type="pct"/>
            <w:vMerge/>
          </w:tcPr>
          <w:p w14:paraId="663044A9" w14:textId="77777777" w:rsidR="006607FB" w:rsidRDefault="006607FB" w:rsidP="005F34B2">
            <w:pPr>
              <w:rPr>
                <w:rFonts w:cs="Arial"/>
                <w:sz w:val="20"/>
                <w:szCs w:val="20"/>
              </w:rPr>
            </w:pPr>
          </w:p>
        </w:tc>
        <w:tc>
          <w:tcPr>
            <w:tcW w:w="591" w:type="pct"/>
            <w:vMerge/>
          </w:tcPr>
          <w:p w14:paraId="17A54C00" w14:textId="133B54C8" w:rsidR="006607FB" w:rsidRDefault="006607FB" w:rsidP="00E426DD">
            <w:pPr>
              <w:jc w:val="center"/>
              <w:rPr>
                <w:rFonts w:cs="Arial"/>
                <w:sz w:val="20"/>
                <w:szCs w:val="20"/>
              </w:rPr>
            </w:pPr>
          </w:p>
        </w:tc>
      </w:tr>
      <w:tr w:rsidR="006607FB" w:rsidRPr="00DB1516" w14:paraId="2C19384B" w14:textId="21B38595" w:rsidTr="004C625B">
        <w:trPr>
          <w:trHeight w:val="288"/>
        </w:trPr>
        <w:tc>
          <w:tcPr>
            <w:tcW w:w="660" w:type="pct"/>
            <w:vMerge w:val="restart"/>
            <w:vAlign w:val="center"/>
          </w:tcPr>
          <w:p w14:paraId="4E2F459F" w14:textId="77777777" w:rsidR="006607FB" w:rsidRPr="00FD4F0C" w:rsidRDefault="006607FB" w:rsidP="00E426DD">
            <w:pPr>
              <w:spacing w:before="120" w:after="120"/>
              <w:rPr>
                <w:rFonts w:cs="Arial"/>
                <w:sz w:val="20"/>
                <w:szCs w:val="20"/>
              </w:rPr>
            </w:pPr>
            <w:r>
              <w:rPr>
                <w:rFonts w:cs="Arial"/>
                <w:sz w:val="20"/>
                <w:szCs w:val="20"/>
              </w:rPr>
              <w:t>Measure 2</w:t>
            </w:r>
          </w:p>
        </w:tc>
        <w:tc>
          <w:tcPr>
            <w:tcW w:w="823" w:type="pct"/>
            <w:vAlign w:val="center"/>
          </w:tcPr>
          <w:p w14:paraId="068EB743" w14:textId="77777777" w:rsidR="006607FB" w:rsidRPr="00DB1516" w:rsidRDefault="006607FB" w:rsidP="00E426DD">
            <w:pPr>
              <w:jc w:val="center"/>
              <w:rPr>
                <w:rFonts w:cs="Arial"/>
                <w:sz w:val="20"/>
                <w:szCs w:val="20"/>
              </w:rPr>
            </w:pPr>
            <w:r w:rsidRPr="00FD4F0C">
              <w:rPr>
                <w:rFonts w:cs="Arial"/>
                <w:sz w:val="20"/>
                <w:szCs w:val="20"/>
              </w:rPr>
              <w:t>402</w:t>
            </w:r>
            <w:r>
              <w:rPr>
                <w:rFonts w:cs="Arial"/>
                <w:sz w:val="20"/>
                <w:szCs w:val="20"/>
              </w:rPr>
              <w:t>003</w:t>
            </w:r>
          </w:p>
        </w:tc>
        <w:tc>
          <w:tcPr>
            <w:tcW w:w="1108" w:type="pct"/>
            <w:vMerge w:val="restart"/>
          </w:tcPr>
          <w:p w14:paraId="1E858AA1" w14:textId="5121B6A0" w:rsidR="006607FB" w:rsidRPr="00FD4F0C" w:rsidRDefault="00A64C29" w:rsidP="005F34B2">
            <w:pPr>
              <w:rPr>
                <w:rFonts w:cs="Arial"/>
                <w:sz w:val="20"/>
                <w:szCs w:val="20"/>
              </w:rPr>
            </w:pPr>
            <w:r w:rsidRPr="00A64C29">
              <w:rPr>
                <w:rFonts w:cs="Arial"/>
                <w:sz w:val="20"/>
                <w:szCs w:val="20"/>
              </w:rPr>
              <w:t>SDG_FoodServ-Cook-HoldCab-HalfSz-Msr</w:t>
            </w:r>
          </w:p>
        </w:tc>
        <w:tc>
          <w:tcPr>
            <w:tcW w:w="545" w:type="pct"/>
            <w:vMerge w:val="restart"/>
          </w:tcPr>
          <w:p w14:paraId="03A40F61" w14:textId="3BB334C0" w:rsidR="006607FB" w:rsidRPr="00FD4F0C" w:rsidRDefault="004C625B" w:rsidP="00E426DD">
            <w:pPr>
              <w:jc w:val="center"/>
              <w:rPr>
                <w:rFonts w:cs="Arial"/>
                <w:sz w:val="20"/>
                <w:szCs w:val="20"/>
              </w:rPr>
            </w:pPr>
            <w:r>
              <w:rPr>
                <w:rFonts w:cs="Arial"/>
                <w:sz w:val="20"/>
                <w:szCs w:val="20"/>
              </w:rPr>
              <w:t>$</w:t>
            </w:r>
            <w:r w:rsidR="00C42FAF" w:rsidRPr="00C42FAF">
              <w:rPr>
                <w:rFonts w:cs="Arial"/>
                <w:sz w:val="20"/>
                <w:szCs w:val="20"/>
              </w:rPr>
              <w:t>2,644.00</w:t>
            </w:r>
          </w:p>
        </w:tc>
        <w:tc>
          <w:tcPr>
            <w:tcW w:w="1273" w:type="pct"/>
            <w:vMerge w:val="restart"/>
          </w:tcPr>
          <w:p w14:paraId="4E6FCB8F" w14:textId="7D6B6434" w:rsidR="006607FB" w:rsidRPr="00FD4F0C" w:rsidRDefault="00C42FAF" w:rsidP="005F34B2">
            <w:pPr>
              <w:rPr>
                <w:rFonts w:cs="Arial"/>
                <w:sz w:val="20"/>
                <w:szCs w:val="20"/>
              </w:rPr>
            </w:pPr>
            <w:r w:rsidRPr="00C42FAF">
              <w:rPr>
                <w:rFonts w:cs="Arial"/>
                <w:sz w:val="20"/>
                <w:szCs w:val="20"/>
              </w:rPr>
              <w:t>SDG_FoodServ-Cook-HoldCab-HalfSz-Base</w:t>
            </w:r>
          </w:p>
        </w:tc>
        <w:tc>
          <w:tcPr>
            <w:tcW w:w="591" w:type="pct"/>
            <w:vMerge w:val="restart"/>
          </w:tcPr>
          <w:p w14:paraId="7F187BE4" w14:textId="5D95ABAA" w:rsidR="006607FB" w:rsidRPr="00FD4F0C" w:rsidRDefault="004C625B" w:rsidP="00E426DD">
            <w:pPr>
              <w:jc w:val="center"/>
              <w:rPr>
                <w:rFonts w:cs="Arial"/>
                <w:sz w:val="20"/>
                <w:szCs w:val="20"/>
              </w:rPr>
            </w:pPr>
            <w:r>
              <w:rPr>
                <w:rFonts w:cs="Arial"/>
                <w:sz w:val="20"/>
                <w:szCs w:val="20"/>
              </w:rPr>
              <w:t>$</w:t>
            </w:r>
            <w:r w:rsidR="005F34B2" w:rsidRPr="005F34B2">
              <w:rPr>
                <w:rFonts w:cs="Arial"/>
                <w:sz w:val="20"/>
                <w:szCs w:val="20"/>
              </w:rPr>
              <w:t>2,263.00</w:t>
            </w:r>
          </w:p>
        </w:tc>
      </w:tr>
      <w:tr w:rsidR="006607FB" w:rsidRPr="00FD4F0C" w14:paraId="703B6E43" w14:textId="340B7E01" w:rsidTr="004C625B">
        <w:trPr>
          <w:trHeight w:val="288"/>
        </w:trPr>
        <w:tc>
          <w:tcPr>
            <w:tcW w:w="660" w:type="pct"/>
            <w:vMerge/>
          </w:tcPr>
          <w:p w14:paraId="5E915C80" w14:textId="77777777" w:rsidR="006607FB" w:rsidRDefault="006607FB" w:rsidP="00E426DD">
            <w:pPr>
              <w:spacing w:before="120" w:after="120"/>
              <w:rPr>
                <w:rFonts w:cs="Arial"/>
                <w:sz w:val="20"/>
                <w:szCs w:val="20"/>
              </w:rPr>
            </w:pPr>
          </w:p>
        </w:tc>
        <w:tc>
          <w:tcPr>
            <w:tcW w:w="823" w:type="pct"/>
            <w:vAlign w:val="center"/>
          </w:tcPr>
          <w:p w14:paraId="099690BE" w14:textId="77777777" w:rsidR="006607FB" w:rsidRPr="00FD4F0C" w:rsidRDefault="006607FB" w:rsidP="00E426DD">
            <w:pPr>
              <w:jc w:val="center"/>
              <w:rPr>
                <w:rFonts w:cs="Arial"/>
                <w:sz w:val="20"/>
                <w:szCs w:val="20"/>
              </w:rPr>
            </w:pPr>
            <w:r w:rsidRPr="006104C7">
              <w:rPr>
                <w:rFonts w:cs="Arial"/>
                <w:sz w:val="20"/>
                <w:szCs w:val="20"/>
              </w:rPr>
              <w:t>464298</w:t>
            </w:r>
          </w:p>
        </w:tc>
        <w:tc>
          <w:tcPr>
            <w:tcW w:w="1108" w:type="pct"/>
            <w:vMerge/>
          </w:tcPr>
          <w:p w14:paraId="40813894" w14:textId="77777777" w:rsidR="006607FB" w:rsidRPr="006104C7" w:rsidRDefault="006607FB" w:rsidP="00E426DD">
            <w:pPr>
              <w:jc w:val="center"/>
              <w:rPr>
                <w:rFonts w:cs="Arial"/>
                <w:sz w:val="20"/>
                <w:szCs w:val="20"/>
              </w:rPr>
            </w:pPr>
          </w:p>
        </w:tc>
        <w:tc>
          <w:tcPr>
            <w:tcW w:w="545" w:type="pct"/>
            <w:vMerge/>
          </w:tcPr>
          <w:p w14:paraId="70C63F55" w14:textId="77777777" w:rsidR="006607FB" w:rsidRPr="006104C7" w:rsidRDefault="006607FB" w:rsidP="00E426DD">
            <w:pPr>
              <w:jc w:val="center"/>
              <w:rPr>
                <w:rFonts w:cs="Arial"/>
                <w:sz w:val="20"/>
                <w:szCs w:val="20"/>
              </w:rPr>
            </w:pPr>
          </w:p>
        </w:tc>
        <w:tc>
          <w:tcPr>
            <w:tcW w:w="1273" w:type="pct"/>
            <w:vMerge/>
          </w:tcPr>
          <w:p w14:paraId="4835AE69" w14:textId="77777777" w:rsidR="006607FB" w:rsidRPr="006104C7" w:rsidRDefault="006607FB" w:rsidP="00E426DD">
            <w:pPr>
              <w:jc w:val="center"/>
              <w:rPr>
                <w:rFonts w:cs="Arial"/>
                <w:sz w:val="20"/>
                <w:szCs w:val="20"/>
              </w:rPr>
            </w:pPr>
          </w:p>
        </w:tc>
        <w:tc>
          <w:tcPr>
            <w:tcW w:w="591" w:type="pct"/>
            <w:vMerge/>
          </w:tcPr>
          <w:p w14:paraId="37EDAAEE" w14:textId="7485B31F" w:rsidR="006607FB" w:rsidRPr="006104C7" w:rsidRDefault="006607FB" w:rsidP="00E426DD">
            <w:pPr>
              <w:jc w:val="center"/>
              <w:rPr>
                <w:rFonts w:cs="Arial"/>
                <w:sz w:val="20"/>
                <w:szCs w:val="20"/>
              </w:rPr>
            </w:pPr>
          </w:p>
        </w:tc>
      </w:tr>
    </w:tbl>
    <w:p w14:paraId="6AFD130F" w14:textId="77777777" w:rsidR="00897DBA" w:rsidRDefault="00897DBA">
      <w:pPr>
        <w:spacing w:after="200" w:line="276" w:lineRule="auto"/>
      </w:pPr>
    </w:p>
    <w:p w14:paraId="66B7246C" w14:textId="77777777" w:rsidR="00897DBA" w:rsidRDefault="00897DBA">
      <w:pPr>
        <w:spacing w:after="200" w:line="276" w:lineRule="auto"/>
      </w:pPr>
    </w:p>
    <w:p w14:paraId="27EC7C9E" w14:textId="77777777" w:rsidR="00DB71F1" w:rsidRDefault="00A71832" w:rsidP="000723CA">
      <w:pPr>
        <w:spacing w:after="200" w:line="276" w:lineRule="auto"/>
      </w:pPr>
      <w:r w:rsidRPr="00CF3B92">
        <w:br w:type="page"/>
      </w:r>
      <w:r w:rsidR="00DB71F1">
        <w:lastRenderedPageBreak/>
        <w:t>Measure Summary</w:t>
      </w:r>
      <w:r w:rsidR="00DB71F1" w:rsidRPr="0025216C">
        <w:t xml:space="preserve"> </w:t>
      </w:r>
    </w:p>
    <w:p w14:paraId="641FD881" w14:textId="77777777" w:rsidR="00EE6CFE" w:rsidRPr="00EE6CFE" w:rsidRDefault="00EE6CFE" w:rsidP="0081521B"/>
    <w:p w14:paraId="34C1AE92" w14:textId="77777777"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1795"/>
        <w:gridCol w:w="7555"/>
      </w:tblGrid>
      <w:tr w:rsidR="00DB71F1" w14:paraId="58DB0268" w14:textId="77777777" w:rsidTr="00382230">
        <w:trPr>
          <w:cantSplit/>
          <w:tblHeader/>
        </w:trPr>
        <w:tc>
          <w:tcPr>
            <w:tcW w:w="1795" w:type="dxa"/>
          </w:tcPr>
          <w:p w14:paraId="0552EB7D" w14:textId="77777777" w:rsidR="00DB71F1" w:rsidRPr="00D86243" w:rsidRDefault="00DB71F1" w:rsidP="00B10A44">
            <w:pPr>
              <w:jc w:val="center"/>
              <w:rPr>
                <w:b/>
              </w:rPr>
            </w:pPr>
            <w:r w:rsidRPr="00D86243">
              <w:rPr>
                <w:b/>
              </w:rPr>
              <w:t>Section</w:t>
            </w:r>
          </w:p>
        </w:tc>
        <w:tc>
          <w:tcPr>
            <w:tcW w:w="7555" w:type="dxa"/>
          </w:tcPr>
          <w:p w14:paraId="5920C2B8" w14:textId="77777777" w:rsidR="00DB71F1" w:rsidRPr="00D86243" w:rsidRDefault="00DB71F1" w:rsidP="00B10A44">
            <w:pPr>
              <w:jc w:val="center"/>
              <w:rPr>
                <w:b/>
              </w:rPr>
            </w:pPr>
            <w:r w:rsidRPr="00D86243">
              <w:rPr>
                <w:b/>
              </w:rPr>
              <w:t>Value</w:t>
            </w:r>
          </w:p>
        </w:tc>
      </w:tr>
      <w:tr w:rsidR="00DB71F1" w14:paraId="658A787C" w14:textId="77777777" w:rsidTr="00382230">
        <w:trPr>
          <w:cantSplit/>
        </w:trPr>
        <w:tc>
          <w:tcPr>
            <w:tcW w:w="1795" w:type="dxa"/>
            <w:vAlign w:val="center"/>
          </w:tcPr>
          <w:p w14:paraId="64F82965" w14:textId="77777777" w:rsidR="00DB71F1" w:rsidRPr="001D77F7" w:rsidRDefault="00DB71F1" w:rsidP="00B10A44">
            <w:pPr>
              <w:rPr>
                <w:b/>
              </w:rPr>
            </w:pPr>
            <w:r>
              <w:rPr>
                <w:b/>
              </w:rPr>
              <w:t>Summary &amp; Purpose</w:t>
            </w:r>
          </w:p>
        </w:tc>
        <w:tc>
          <w:tcPr>
            <w:tcW w:w="7555" w:type="dxa"/>
          </w:tcPr>
          <w:p w14:paraId="1F58EAD3" w14:textId="12BEA187" w:rsid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185012">
              <w:rPr>
                <w:rFonts w:cs="Arial"/>
                <w:sz w:val="20"/>
                <w:szCs w:val="20"/>
              </w:rPr>
              <w:t>Electric Holding Cabinet</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w:t>
            </w:r>
            <w:r w:rsidR="00E33C12">
              <w:rPr>
                <w:rFonts w:cs="Arial"/>
                <w:sz w:val="20"/>
                <w:szCs w:val="20"/>
              </w:rPr>
              <w:t>om PG&amp;E’s workpaper, PGECOFST1</w:t>
            </w:r>
            <w:r w:rsidR="00E72FD2">
              <w:rPr>
                <w:rFonts w:cs="Arial"/>
                <w:sz w:val="20"/>
                <w:szCs w:val="20"/>
              </w:rPr>
              <w:t>05</w:t>
            </w:r>
            <w:r w:rsidR="00C228B0">
              <w:rPr>
                <w:rFonts w:cs="Arial"/>
                <w:sz w:val="20"/>
                <w:szCs w:val="20"/>
              </w:rPr>
              <w:t xml:space="preserve">, Revision </w:t>
            </w:r>
            <w:r w:rsidR="00FD4F0C">
              <w:rPr>
                <w:rFonts w:cs="Arial"/>
                <w:sz w:val="20"/>
                <w:szCs w:val="20"/>
              </w:rPr>
              <w:t xml:space="preserve">5 for </w:t>
            </w:r>
            <w:r w:rsidR="000811A7">
              <w:rPr>
                <w:rFonts w:cs="Arial"/>
                <w:sz w:val="20"/>
                <w:szCs w:val="20"/>
              </w:rPr>
              <w:t>Insulated Holding Cabinet- Electric</w:t>
            </w:r>
            <w:r w:rsidR="00FD4F0C">
              <w:rPr>
                <w:rFonts w:cs="Arial"/>
                <w:sz w:val="20"/>
                <w:szCs w:val="20"/>
              </w:rPr>
              <w:t>.</w:t>
            </w:r>
          </w:p>
          <w:p w14:paraId="3135600B" w14:textId="77777777" w:rsidR="0003264E" w:rsidRDefault="0003264E" w:rsidP="008E0850">
            <w:pPr>
              <w:jc w:val="both"/>
              <w:rPr>
                <w:rFonts w:cs="Arial"/>
                <w:sz w:val="20"/>
                <w:szCs w:val="20"/>
              </w:rPr>
            </w:pPr>
          </w:p>
          <w:p w14:paraId="67B25318" w14:textId="77777777" w:rsidR="0003264E" w:rsidRPr="009011FF" w:rsidRDefault="0003264E" w:rsidP="0003264E">
            <w:pPr>
              <w:rPr>
                <w:rFonts w:cstheme="minorHAnsi"/>
                <w:b/>
                <w:sz w:val="20"/>
                <w:szCs w:val="20"/>
              </w:rPr>
            </w:pPr>
            <w:r w:rsidRPr="009011FF">
              <w:rPr>
                <w:rFonts w:cstheme="minorHAnsi"/>
                <w:b/>
                <w:sz w:val="20"/>
                <w:szCs w:val="20"/>
              </w:rPr>
              <w:t xml:space="preserve">Market Applicability </w:t>
            </w:r>
          </w:p>
          <w:p w14:paraId="3F2ABC66" w14:textId="27B9560C" w:rsidR="00DB71F1" w:rsidRPr="00C9060D" w:rsidRDefault="00C9060D" w:rsidP="0003264E">
            <w:r w:rsidRPr="009011FF">
              <w:rPr>
                <w:rFonts w:cstheme="minorHAnsi"/>
                <w:sz w:val="20"/>
                <w:szCs w:val="20"/>
              </w:rPr>
              <w:t>This measure is applicable to any commercial cooking application, including (but not limited to) casual dining and quick service restaurants, hotels, motels, schools, colleges and recreational facilities.  This measure is offered as Replace on Burnout (ROB) or New Construction (NC).</w:t>
            </w:r>
          </w:p>
        </w:tc>
      </w:tr>
      <w:tr w:rsidR="00DB71F1" w14:paraId="0DDA675A" w14:textId="77777777" w:rsidTr="00382230">
        <w:trPr>
          <w:cantSplit/>
        </w:trPr>
        <w:tc>
          <w:tcPr>
            <w:tcW w:w="1795" w:type="dxa"/>
            <w:vAlign w:val="center"/>
          </w:tcPr>
          <w:p w14:paraId="0C3D0850" w14:textId="77777777" w:rsidR="00DB71F1" w:rsidRPr="001D77F7" w:rsidRDefault="00DB71F1" w:rsidP="00B10A44">
            <w:pPr>
              <w:rPr>
                <w:b/>
              </w:rPr>
            </w:pPr>
            <w:r w:rsidRPr="001D77F7">
              <w:rPr>
                <w:b/>
              </w:rPr>
              <w:t>1.1 Measure &amp; Baseline Data</w:t>
            </w:r>
          </w:p>
        </w:tc>
        <w:tc>
          <w:tcPr>
            <w:tcW w:w="7555" w:type="dxa"/>
          </w:tcPr>
          <w:p w14:paraId="3FF7DC58" w14:textId="77777777" w:rsidR="006D2B70" w:rsidRDefault="001647D6" w:rsidP="00711B58">
            <w:pPr>
              <w:rPr>
                <w:rFonts w:cs="Arial"/>
                <w:sz w:val="20"/>
                <w:szCs w:val="20"/>
              </w:rPr>
            </w:pPr>
            <w:r>
              <w:rPr>
                <w:rFonts w:cs="Arial"/>
                <w:sz w:val="20"/>
                <w:szCs w:val="20"/>
              </w:rPr>
              <w:t xml:space="preserve">Refer to Section 2.0 Calculations Methodology herein below and as cited per PGE workpaper PGECOFST105 Revision 5. </w:t>
            </w:r>
          </w:p>
          <w:p w14:paraId="2C11549B" w14:textId="77777777" w:rsidR="00382230" w:rsidRDefault="00382230" w:rsidP="00711B58">
            <w:pPr>
              <w:rPr>
                <w:rFonts w:cs="Arial"/>
                <w:sz w:val="20"/>
                <w:szCs w:val="20"/>
              </w:rPr>
            </w:pPr>
          </w:p>
          <w:tbl>
            <w:tblPr>
              <w:tblW w:w="7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562"/>
              <w:gridCol w:w="2191"/>
              <w:gridCol w:w="2249"/>
            </w:tblGrid>
            <w:tr w:rsidR="00382230" w14:paraId="0CF2EEF6" w14:textId="77777777" w:rsidTr="00A61FFB">
              <w:trPr>
                <w:trHeight w:val="432"/>
              </w:trPr>
              <w:tc>
                <w:tcPr>
                  <w:tcW w:w="869" w:type="pct"/>
                </w:tcPr>
                <w:p w14:paraId="547FB547" w14:textId="77777777" w:rsidR="00382230" w:rsidRDefault="00382230" w:rsidP="00382230">
                  <w:pPr>
                    <w:jc w:val="center"/>
                    <w:rPr>
                      <w:rFonts w:cs="Arial"/>
                      <w:b/>
                      <w:bCs/>
                      <w:sz w:val="20"/>
                      <w:szCs w:val="20"/>
                    </w:rPr>
                  </w:pPr>
                  <w:r>
                    <w:rPr>
                      <w:rFonts w:cs="Arial"/>
                      <w:b/>
                      <w:bCs/>
                      <w:sz w:val="20"/>
                      <w:szCs w:val="20"/>
                    </w:rPr>
                    <w:t>Measure ID</w:t>
                  </w:r>
                </w:p>
              </w:tc>
              <w:tc>
                <w:tcPr>
                  <w:tcW w:w="1075" w:type="pct"/>
                  <w:vAlign w:val="center"/>
                </w:tcPr>
                <w:p w14:paraId="425A5423" w14:textId="77777777" w:rsidR="00382230" w:rsidRPr="00DB1516" w:rsidRDefault="00382230" w:rsidP="00382230">
                  <w:pPr>
                    <w:rPr>
                      <w:rFonts w:cs="Arial"/>
                      <w:b/>
                      <w:bCs/>
                      <w:sz w:val="20"/>
                      <w:szCs w:val="20"/>
                    </w:rPr>
                  </w:pPr>
                  <w:r>
                    <w:rPr>
                      <w:rFonts w:cs="Arial"/>
                      <w:b/>
                      <w:bCs/>
                      <w:sz w:val="20"/>
                      <w:szCs w:val="20"/>
                    </w:rPr>
                    <w:t>Implementation ID</w:t>
                  </w:r>
                </w:p>
              </w:tc>
              <w:tc>
                <w:tcPr>
                  <w:tcW w:w="1508" w:type="pct"/>
                  <w:vAlign w:val="center"/>
                </w:tcPr>
                <w:p w14:paraId="1E5A9969" w14:textId="2AD4BC2E" w:rsidR="00382230" w:rsidRPr="00DB1516" w:rsidRDefault="00A61FFB" w:rsidP="00382230">
                  <w:pPr>
                    <w:rPr>
                      <w:rFonts w:cs="Arial"/>
                      <w:b/>
                      <w:bCs/>
                      <w:sz w:val="20"/>
                      <w:szCs w:val="20"/>
                    </w:rPr>
                  </w:pPr>
                  <w:r>
                    <w:rPr>
                      <w:rFonts w:cs="Arial"/>
                      <w:b/>
                      <w:bCs/>
                      <w:sz w:val="20"/>
                      <w:szCs w:val="20"/>
                    </w:rPr>
                    <w:t>Measures Description</w:t>
                  </w:r>
                </w:p>
              </w:tc>
              <w:tc>
                <w:tcPr>
                  <w:tcW w:w="1549" w:type="pct"/>
                </w:tcPr>
                <w:p w14:paraId="14BC0AB1" w14:textId="4A9BEE56" w:rsidR="00382230" w:rsidRDefault="00A61FFB" w:rsidP="00382230">
                  <w:pPr>
                    <w:rPr>
                      <w:rFonts w:cs="Arial"/>
                      <w:b/>
                      <w:bCs/>
                      <w:sz w:val="20"/>
                      <w:szCs w:val="20"/>
                    </w:rPr>
                  </w:pPr>
                  <w:r>
                    <w:rPr>
                      <w:rFonts w:cs="Arial"/>
                      <w:b/>
                      <w:bCs/>
                      <w:sz w:val="20"/>
                      <w:szCs w:val="20"/>
                    </w:rPr>
                    <w:t xml:space="preserve">Standard / Baseline </w:t>
                  </w:r>
                </w:p>
              </w:tc>
            </w:tr>
            <w:tr w:rsidR="00A61FFB" w14:paraId="193F5639" w14:textId="77777777" w:rsidTr="00A61FFB">
              <w:trPr>
                <w:trHeight w:val="288"/>
              </w:trPr>
              <w:tc>
                <w:tcPr>
                  <w:tcW w:w="869" w:type="pct"/>
                  <w:vMerge w:val="restart"/>
                  <w:vAlign w:val="center"/>
                </w:tcPr>
                <w:p w14:paraId="5EC611DB" w14:textId="77777777" w:rsidR="00A61FFB" w:rsidRDefault="00A61FFB" w:rsidP="00382230">
                  <w:pPr>
                    <w:spacing w:before="120" w:after="120"/>
                    <w:rPr>
                      <w:rFonts w:cs="Arial"/>
                      <w:sz w:val="20"/>
                      <w:szCs w:val="20"/>
                    </w:rPr>
                  </w:pPr>
                  <w:r>
                    <w:rPr>
                      <w:rFonts w:cs="Arial"/>
                      <w:sz w:val="20"/>
                      <w:szCs w:val="20"/>
                    </w:rPr>
                    <w:t>Measure 1</w:t>
                  </w:r>
                </w:p>
              </w:tc>
              <w:tc>
                <w:tcPr>
                  <w:tcW w:w="1075" w:type="pct"/>
                  <w:vAlign w:val="center"/>
                </w:tcPr>
                <w:p w14:paraId="6EE68B80" w14:textId="77777777" w:rsidR="00D8595B" w:rsidRDefault="00D8595B" w:rsidP="00D8595B">
                  <w:pPr>
                    <w:jc w:val="center"/>
                    <w:rPr>
                      <w:rFonts w:cs="Arial"/>
                      <w:sz w:val="20"/>
                      <w:szCs w:val="20"/>
                    </w:rPr>
                  </w:pPr>
                </w:p>
                <w:p w14:paraId="6FA7EB21" w14:textId="2FD06AE6" w:rsidR="00D8595B" w:rsidRDefault="00A61FFB" w:rsidP="00D8595B">
                  <w:pPr>
                    <w:jc w:val="center"/>
                    <w:rPr>
                      <w:rFonts w:cs="Arial"/>
                      <w:sz w:val="20"/>
                      <w:szCs w:val="20"/>
                    </w:rPr>
                  </w:pPr>
                  <w:r>
                    <w:rPr>
                      <w:rFonts w:cs="Arial"/>
                      <w:sz w:val="20"/>
                      <w:szCs w:val="20"/>
                    </w:rPr>
                    <w:t>402001</w:t>
                  </w:r>
                </w:p>
              </w:tc>
              <w:tc>
                <w:tcPr>
                  <w:tcW w:w="1508" w:type="pct"/>
                  <w:vMerge w:val="restart"/>
                  <w:vAlign w:val="center"/>
                </w:tcPr>
                <w:p w14:paraId="17F43266" w14:textId="4B60B55A" w:rsidR="00A61FFB" w:rsidRPr="004D14A7" w:rsidRDefault="00A61FFB" w:rsidP="00382230">
                  <w:pPr>
                    <w:rPr>
                      <w:rFonts w:cs="Arial"/>
                      <w:sz w:val="20"/>
                      <w:szCs w:val="20"/>
                    </w:rPr>
                  </w:pPr>
                  <w:r w:rsidRPr="004D14A7">
                    <w:rPr>
                      <w:rFonts w:cs="Arial"/>
                      <w:sz w:val="20"/>
                      <w:szCs w:val="20"/>
                    </w:rPr>
                    <w:t>Food Service - Hot Food Holding Cabinet-Full-Size</w:t>
                  </w:r>
                  <w:r>
                    <w:rPr>
                      <w:rFonts w:cs="Arial"/>
                      <w:sz w:val="20"/>
                      <w:szCs w:val="20"/>
                    </w:rPr>
                    <w:t xml:space="preserve"> (&gt;=15 cuft) with Idle Energy Rate </w:t>
                  </w:r>
                  <w:r w:rsidRPr="00955A0D">
                    <w:rPr>
                      <w:rFonts w:cs="Arial"/>
                      <w:sz w:val="20"/>
                      <w:szCs w:val="20"/>
                    </w:rPr>
                    <w:t>≤ 20 watts per ft</w:t>
                  </w:r>
                  <w:r w:rsidRPr="00955A0D">
                    <w:rPr>
                      <w:rFonts w:cs="Arial"/>
                      <w:sz w:val="20"/>
                      <w:szCs w:val="20"/>
                      <w:vertAlign w:val="superscript"/>
                    </w:rPr>
                    <w:t>3</w:t>
                  </w:r>
                </w:p>
              </w:tc>
              <w:tc>
                <w:tcPr>
                  <w:tcW w:w="1549" w:type="pct"/>
                  <w:vMerge w:val="restart"/>
                  <w:vAlign w:val="center"/>
                </w:tcPr>
                <w:p w14:paraId="021C784A" w14:textId="53958201" w:rsidR="00A61FFB" w:rsidRDefault="00A61FFB" w:rsidP="00A61FFB">
                  <w:pPr>
                    <w:rPr>
                      <w:rFonts w:cs="Arial"/>
                      <w:sz w:val="20"/>
                      <w:szCs w:val="20"/>
                    </w:rPr>
                  </w:pPr>
                  <w:r w:rsidRPr="004D14A7">
                    <w:rPr>
                      <w:rFonts w:cs="Arial"/>
                      <w:sz w:val="20"/>
                      <w:szCs w:val="20"/>
                    </w:rPr>
                    <w:t>Food Service - Hot Food Holding Cabinet-Full-Size</w:t>
                  </w:r>
                  <w:r>
                    <w:rPr>
                      <w:rFonts w:cs="Arial"/>
                      <w:sz w:val="20"/>
                      <w:szCs w:val="20"/>
                    </w:rPr>
                    <w:t xml:space="preserve"> (&gt;=15 cuft) with Idle Energy Rate</w:t>
                  </w:r>
                  <w:r w:rsidRPr="00955A0D">
                    <w:rPr>
                      <w:rFonts w:cs="Arial"/>
                      <w:sz w:val="20"/>
                      <w:szCs w:val="20"/>
                    </w:rPr>
                    <w:t xml:space="preserve"> </w:t>
                  </w:r>
                  <w:r>
                    <w:rPr>
                      <w:rFonts w:cs="Arial"/>
                      <w:sz w:val="20"/>
                      <w:szCs w:val="20"/>
                    </w:rPr>
                    <w:t xml:space="preserve">above </w:t>
                  </w:r>
                  <w:r w:rsidRPr="00955A0D">
                    <w:rPr>
                      <w:rFonts w:cs="Arial"/>
                      <w:sz w:val="20"/>
                      <w:szCs w:val="20"/>
                    </w:rPr>
                    <w:t>20 watts per ft</w:t>
                  </w:r>
                  <w:r w:rsidRPr="00955A0D">
                    <w:rPr>
                      <w:rFonts w:cs="Arial"/>
                      <w:sz w:val="20"/>
                      <w:szCs w:val="20"/>
                      <w:vertAlign w:val="superscript"/>
                    </w:rPr>
                    <w:t>3</w:t>
                  </w:r>
                </w:p>
              </w:tc>
            </w:tr>
            <w:tr w:rsidR="00A61FFB" w:rsidRPr="008320D6" w14:paraId="1C7B107E" w14:textId="77777777" w:rsidTr="00A61FFB">
              <w:trPr>
                <w:trHeight w:val="288"/>
              </w:trPr>
              <w:tc>
                <w:tcPr>
                  <w:tcW w:w="869" w:type="pct"/>
                  <w:vMerge/>
                  <w:vAlign w:val="center"/>
                </w:tcPr>
                <w:p w14:paraId="2DDB8A0C" w14:textId="77777777" w:rsidR="00A61FFB" w:rsidRDefault="00A61FFB" w:rsidP="00382230">
                  <w:pPr>
                    <w:spacing w:before="120" w:after="120"/>
                    <w:rPr>
                      <w:rFonts w:cs="Arial"/>
                      <w:sz w:val="20"/>
                      <w:szCs w:val="20"/>
                    </w:rPr>
                  </w:pPr>
                </w:p>
              </w:tc>
              <w:tc>
                <w:tcPr>
                  <w:tcW w:w="1075" w:type="pct"/>
                  <w:vAlign w:val="center"/>
                </w:tcPr>
                <w:p w14:paraId="5A4BC7D3" w14:textId="77777777" w:rsidR="00A61FFB" w:rsidRPr="00FD4F0C" w:rsidRDefault="00A61FFB" w:rsidP="00D8595B">
                  <w:pPr>
                    <w:jc w:val="center"/>
                    <w:rPr>
                      <w:rFonts w:cs="Arial"/>
                      <w:sz w:val="20"/>
                      <w:szCs w:val="20"/>
                    </w:rPr>
                  </w:pPr>
                  <w:r>
                    <w:rPr>
                      <w:rFonts w:cs="Arial"/>
                      <w:sz w:val="20"/>
                      <w:szCs w:val="20"/>
                    </w:rPr>
                    <w:t>464297</w:t>
                  </w:r>
                </w:p>
              </w:tc>
              <w:tc>
                <w:tcPr>
                  <w:tcW w:w="1508" w:type="pct"/>
                  <w:vMerge/>
                  <w:vAlign w:val="center"/>
                </w:tcPr>
                <w:p w14:paraId="283DBED9" w14:textId="77777777" w:rsidR="00A61FFB" w:rsidRPr="00DB1516" w:rsidRDefault="00A61FFB" w:rsidP="00382230">
                  <w:pPr>
                    <w:rPr>
                      <w:rFonts w:cs="Arial"/>
                      <w:sz w:val="20"/>
                      <w:szCs w:val="20"/>
                    </w:rPr>
                  </w:pPr>
                </w:p>
              </w:tc>
              <w:tc>
                <w:tcPr>
                  <w:tcW w:w="1549" w:type="pct"/>
                  <w:vMerge/>
                  <w:vAlign w:val="center"/>
                </w:tcPr>
                <w:p w14:paraId="239B6B96" w14:textId="77777777" w:rsidR="00A61FFB" w:rsidRPr="008320D6" w:rsidRDefault="00A61FFB" w:rsidP="00A61FFB">
                  <w:pPr>
                    <w:rPr>
                      <w:rFonts w:cs="Arial"/>
                      <w:sz w:val="20"/>
                      <w:szCs w:val="20"/>
                    </w:rPr>
                  </w:pPr>
                </w:p>
              </w:tc>
            </w:tr>
            <w:tr w:rsidR="00A61FFB" w:rsidRPr="00654862" w14:paraId="640DD38A" w14:textId="77777777" w:rsidTr="00A61FFB">
              <w:trPr>
                <w:trHeight w:val="288"/>
              </w:trPr>
              <w:tc>
                <w:tcPr>
                  <w:tcW w:w="869" w:type="pct"/>
                  <w:vMerge w:val="restart"/>
                  <w:vAlign w:val="center"/>
                </w:tcPr>
                <w:p w14:paraId="383471B0" w14:textId="77777777" w:rsidR="00A61FFB" w:rsidRPr="00FD4F0C" w:rsidRDefault="00A61FFB" w:rsidP="00382230">
                  <w:pPr>
                    <w:spacing w:before="120" w:after="120"/>
                    <w:rPr>
                      <w:rFonts w:cs="Arial"/>
                      <w:sz w:val="20"/>
                      <w:szCs w:val="20"/>
                    </w:rPr>
                  </w:pPr>
                  <w:r>
                    <w:rPr>
                      <w:rFonts w:cs="Arial"/>
                      <w:sz w:val="20"/>
                      <w:szCs w:val="20"/>
                    </w:rPr>
                    <w:t>Measure 2</w:t>
                  </w:r>
                </w:p>
              </w:tc>
              <w:tc>
                <w:tcPr>
                  <w:tcW w:w="1075" w:type="pct"/>
                  <w:vAlign w:val="center"/>
                </w:tcPr>
                <w:p w14:paraId="4DBB149B" w14:textId="77777777" w:rsidR="00D8595B" w:rsidRDefault="00D8595B" w:rsidP="00D8595B">
                  <w:pPr>
                    <w:jc w:val="center"/>
                    <w:rPr>
                      <w:rFonts w:cs="Arial"/>
                      <w:sz w:val="20"/>
                      <w:szCs w:val="20"/>
                    </w:rPr>
                  </w:pPr>
                </w:p>
                <w:p w14:paraId="4EFA4474" w14:textId="23AD4FF9" w:rsidR="00D8595B" w:rsidRPr="00DB1516" w:rsidRDefault="00A61FFB" w:rsidP="00D8595B">
                  <w:pPr>
                    <w:jc w:val="center"/>
                    <w:rPr>
                      <w:rFonts w:cs="Arial"/>
                      <w:sz w:val="20"/>
                      <w:szCs w:val="20"/>
                    </w:rPr>
                  </w:pPr>
                  <w:r w:rsidRPr="00FD4F0C">
                    <w:rPr>
                      <w:rFonts w:cs="Arial"/>
                      <w:sz w:val="20"/>
                      <w:szCs w:val="20"/>
                    </w:rPr>
                    <w:t>402</w:t>
                  </w:r>
                  <w:r>
                    <w:rPr>
                      <w:rFonts w:cs="Arial"/>
                      <w:sz w:val="20"/>
                      <w:szCs w:val="20"/>
                    </w:rPr>
                    <w:t>003</w:t>
                  </w:r>
                  <w:bookmarkStart w:id="2" w:name="_GoBack"/>
                  <w:bookmarkEnd w:id="2"/>
                </w:p>
              </w:tc>
              <w:tc>
                <w:tcPr>
                  <w:tcW w:w="1508" w:type="pct"/>
                  <w:vMerge w:val="restart"/>
                  <w:vAlign w:val="center"/>
                </w:tcPr>
                <w:p w14:paraId="7220F5F9" w14:textId="69409811" w:rsidR="00A61FFB" w:rsidRPr="00DB1516" w:rsidRDefault="00A61FFB" w:rsidP="00382230">
                  <w:pPr>
                    <w:rPr>
                      <w:rFonts w:cs="Arial"/>
                      <w:sz w:val="20"/>
                      <w:szCs w:val="20"/>
                    </w:rPr>
                  </w:pPr>
                  <w:r w:rsidRPr="004D14A7">
                    <w:rPr>
                      <w:rFonts w:cs="Arial"/>
                      <w:sz w:val="20"/>
                      <w:szCs w:val="20"/>
                    </w:rPr>
                    <w:t>Food Service - Hot Food Holding Cabinet-Half-Size</w:t>
                  </w:r>
                  <w:r>
                    <w:rPr>
                      <w:rFonts w:cs="Arial"/>
                      <w:sz w:val="20"/>
                      <w:szCs w:val="20"/>
                    </w:rPr>
                    <w:t xml:space="preserve"> (&lt;15 cuft) with Idle Energy rate </w:t>
                  </w:r>
                  <w:r w:rsidRPr="00955A0D">
                    <w:rPr>
                      <w:rFonts w:cs="Arial"/>
                      <w:sz w:val="20"/>
                      <w:szCs w:val="20"/>
                    </w:rPr>
                    <w:t>≤ 20 watts per ft</w:t>
                  </w:r>
                  <w:r w:rsidRPr="00955A0D">
                    <w:rPr>
                      <w:rFonts w:cs="Arial"/>
                      <w:sz w:val="20"/>
                      <w:szCs w:val="20"/>
                      <w:vertAlign w:val="superscript"/>
                    </w:rPr>
                    <w:t>3</w:t>
                  </w:r>
                </w:p>
              </w:tc>
              <w:tc>
                <w:tcPr>
                  <w:tcW w:w="1549" w:type="pct"/>
                  <w:vMerge w:val="restart"/>
                  <w:vAlign w:val="center"/>
                </w:tcPr>
                <w:p w14:paraId="2C235F5A" w14:textId="1B1DBEC0" w:rsidR="00A61FFB" w:rsidRPr="00654862" w:rsidRDefault="00A61FFB" w:rsidP="00A61FFB">
                  <w:pPr>
                    <w:rPr>
                      <w:rFonts w:cs="Arial"/>
                      <w:sz w:val="20"/>
                      <w:szCs w:val="20"/>
                    </w:rPr>
                  </w:pPr>
                  <w:r w:rsidRPr="004D14A7">
                    <w:rPr>
                      <w:rFonts w:cs="Arial"/>
                      <w:sz w:val="20"/>
                      <w:szCs w:val="20"/>
                    </w:rPr>
                    <w:t>Food Service - Hot Food Holding Cabinet-Half-Size</w:t>
                  </w:r>
                  <w:r>
                    <w:rPr>
                      <w:rFonts w:cs="Arial"/>
                      <w:sz w:val="20"/>
                      <w:szCs w:val="20"/>
                    </w:rPr>
                    <w:t xml:space="preserve"> (&lt;15 cuft) with Idle Energy rate </w:t>
                  </w:r>
                  <w:r>
                    <w:rPr>
                      <w:rFonts w:cs="Arial"/>
                      <w:sz w:val="20"/>
                      <w:szCs w:val="20"/>
                    </w:rPr>
                    <w:t>above 2</w:t>
                  </w:r>
                  <w:r w:rsidRPr="00955A0D">
                    <w:rPr>
                      <w:rFonts w:cs="Arial"/>
                      <w:sz w:val="20"/>
                      <w:szCs w:val="20"/>
                    </w:rPr>
                    <w:t>0 watts per ft</w:t>
                  </w:r>
                  <w:r w:rsidRPr="00955A0D">
                    <w:rPr>
                      <w:rFonts w:cs="Arial"/>
                      <w:sz w:val="20"/>
                      <w:szCs w:val="20"/>
                      <w:vertAlign w:val="superscript"/>
                    </w:rPr>
                    <w:t>3</w:t>
                  </w:r>
                </w:p>
              </w:tc>
            </w:tr>
            <w:tr w:rsidR="00A61FFB" w:rsidRPr="00654862" w14:paraId="0AD7786C" w14:textId="77777777" w:rsidTr="00A61FFB">
              <w:trPr>
                <w:trHeight w:val="288"/>
              </w:trPr>
              <w:tc>
                <w:tcPr>
                  <w:tcW w:w="869" w:type="pct"/>
                  <w:vMerge/>
                </w:tcPr>
                <w:p w14:paraId="017938CB" w14:textId="77777777" w:rsidR="00A61FFB" w:rsidRDefault="00A61FFB" w:rsidP="00382230">
                  <w:pPr>
                    <w:spacing w:before="120" w:after="120"/>
                    <w:rPr>
                      <w:rFonts w:cs="Arial"/>
                      <w:sz w:val="20"/>
                      <w:szCs w:val="20"/>
                    </w:rPr>
                  </w:pPr>
                </w:p>
              </w:tc>
              <w:tc>
                <w:tcPr>
                  <w:tcW w:w="1075" w:type="pct"/>
                  <w:vAlign w:val="center"/>
                </w:tcPr>
                <w:p w14:paraId="22846730" w14:textId="77777777" w:rsidR="00A61FFB" w:rsidRPr="00FD4F0C" w:rsidRDefault="00A61FFB" w:rsidP="00D8595B">
                  <w:pPr>
                    <w:jc w:val="center"/>
                    <w:rPr>
                      <w:rFonts w:cs="Arial"/>
                      <w:sz w:val="20"/>
                      <w:szCs w:val="20"/>
                    </w:rPr>
                  </w:pPr>
                  <w:r w:rsidRPr="006104C7">
                    <w:rPr>
                      <w:rFonts w:cs="Arial"/>
                      <w:sz w:val="20"/>
                      <w:szCs w:val="20"/>
                    </w:rPr>
                    <w:t>464298</w:t>
                  </w:r>
                </w:p>
              </w:tc>
              <w:tc>
                <w:tcPr>
                  <w:tcW w:w="1508" w:type="pct"/>
                  <w:vMerge/>
                  <w:vAlign w:val="center"/>
                </w:tcPr>
                <w:p w14:paraId="4C77730E" w14:textId="77777777" w:rsidR="00A61FFB" w:rsidRPr="004D14A7" w:rsidRDefault="00A61FFB" w:rsidP="00382230">
                  <w:pPr>
                    <w:rPr>
                      <w:rFonts w:cs="Arial"/>
                      <w:sz w:val="20"/>
                      <w:szCs w:val="20"/>
                    </w:rPr>
                  </w:pPr>
                </w:p>
              </w:tc>
              <w:tc>
                <w:tcPr>
                  <w:tcW w:w="1549" w:type="pct"/>
                  <w:vMerge/>
                  <w:vAlign w:val="center"/>
                </w:tcPr>
                <w:p w14:paraId="2FD14882" w14:textId="77777777" w:rsidR="00A61FFB" w:rsidRPr="00654862" w:rsidRDefault="00A61FFB" w:rsidP="00382230">
                  <w:pPr>
                    <w:jc w:val="center"/>
                    <w:rPr>
                      <w:rFonts w:cs="Arial"/>
                      <w:sz w:val="20"/>
                      <w:szCs w:val="20"/>
                    </w:rPr>
                  </w:pPr>
                </w:p>
              </w:tc>
            </w:tr>
          </w:tbl>
          <w:p w14:paraId="4051081B" w14:textId="77777777" w:rsidR="00382230" w:rsidRDefault="00382230" w:rsidP="00711B58">
            <w:pPr>
              <w:rPr>
                <w:rFonts w:cs="Arial"/>
                <w:sz w:val="20"/>
                <w:szCs w:val="20"/>
              </w:rPr>
            </w:pPr>
          </w:p>
          <w:p w14:paraId="33CB0061" w14:textId="745D74A6" w:rsidR="00A61FFB" w:rsidRPr="00241A1F" w:rsidRDefault="00A61FFB" w:rsidP="00711B58">
            <w:pPr>
              <w:rPr>
                <w:rFonts w:cs="Arial"/>
                <w:sz w:val="20"/>
                <w:szCs w:val="20"/>
              </w:rPr>
            </w:pPr>
          </w:p>
        </w:tc>
      </w:tr>
      <w:tr w:rsidR="00DB71F1" w14:paraId="0E52A68D" w14:textId="77777777" w:rsidTr="00382230">
        <w:trPr>
          <w:cantSplit/>
        </w:trPr>
        <w:tc>
          <w:tcPr>
            <w:tcW w:w="1795" w:type="dxa"/>
            <w:vAlign w:val="center"/>
          </w:tcPr>
          <w:p w14:paraId="0EBBA092" w14:textId="77777777" w:rsidR="00DB71F1" w:rsidRPr="001D77F7" w:rsidRDefault="00DB71F1" w:rsidP="00B10A44">
            <w:pPr>
              <w:rPr>
                <w:b/>
              </w:rPr>
            </w:pPr>
            <w:r w:rsidRPr="001D77F7">
              <w:rPr>
                <w:b/>
              </w:rPr>
              <w:t xml:space="preserve">1.2 Technical Description </w:t>
            </w:r>
          </w:p>
        </w:tc>
        <w:tc>
          <w:tcPr>
            <w:tcW w:w="7555" w:type="dxa"/>
          </w:tcPr>
          <w:p w14:paraId="4F0BAF58" w14:textId="77777777" w:rsidR="00DB71F1" w:rsidRPr="00241A1F" w:rsidRDefault="00DB71F1">
            <w:pPr>
              <w:rPr>
                <w:rFonts w:cs="Arial"/>
                <w:sz w:val="20"/>
                <w:szCs w:val="20"/>
              </w:rPr>
            </w:pPr>
          </w:p>
        </w:tc>
      </w:tr>
      <w:tr w:rsidR="008775D7" w:rsidRPr="008775D7" w14:paraId="7ADEC787" w14:textId="77777777" w:rsidTr="00382230">
        <w:trPr>
          <w:cantSplit/>
        </w:trPr>
        <w:tc>
          <w:tcPr>
            <w:tcW w:w="1795" w:type="dxa"/>
          </w:tcPr>
          <w:p w14:paraId="041170B7" w14:textId="77777777" w:rsidR="00D637A9" w:rsidRDefault="00D637A9" w:rsidP="00241A1F">
            <w:pPr>
              <w:jc w:val="right"/>
              <w:rPr>
                <w:sz w:val="20"/>
                <w:szCs w:val="20"/>
              </w:rPr>
            </w:pPr>
          </w:p>
          <w:p w14:paraId="10FBC1F1" w14:textId="77777777" w:rsidR="00D637A9" w:rsidRDefault="00D637A9" w:rsidP="00241A1F">
            <w:pPr>
              <w:jc w:val="right"/>
              <w:rPr>
                <w:sz w:val="20"/>
                <w:szCs w:val="20"/>
              </w:rPr>
            </w:pPr>
          </w:p>
          <w:p w14:paraId="6020B1EA" w14:textId="2C1DDEDE" w:rsidR="008775D7" w:rsidRDefault="008775D7" w:rsidP="00241A1F">
            <w:pPr>
              <w:jc w:val="right"/>
              <w:rPr>
                <w:sz w:val="20"/>
                <w:szCs w:val="20"/>
              </w:rPr>
            </w:pPr>
            <w:r w:rsidRPr="00241A1F">
              <w:rPr>
                <w:sz w:val="20"/>
                <w:szCs w:val="20"/>
              </w:rPr>
              <w:t>Measures</w:t>
            </w:r>
          </w:p>
          <w:p w14:paraId="434795E7" w14:textId="77777777" w:rsidR="00192034" w:rsidRDefault="00192034" w:rsidP="00241A1F">
            <w:pPr>
              <w:jc w:val="right"/>
              <w:rPr>
                <w:sz w:val="20"/>
                <w:szCs w:val="20"/>
              </w:rPr>
            </w:pPr>
          </w:p>
          <w:p w14:paraId="13CC3210" w14:textId="55A46AE1" w:rsidR="00192034" w:rsidRPr="00241A1F" w:rsidRDefault="00192034" w:rsidP="00241A1F">
            <w:pPr>
              <w:jc w:val="right"/>
              <w:rPr>
                <w:sz w:val="20"/>
                <w:szCs w:val="20"/>
              </w:rPr>
            </w:pPr>
          </w:p>
        </w:tc>
        <w:tc>
          <w:tcPr>
            <w:tcW w:w="7555" w:type="dxa"/>
          </w:tcPr>
          <w:p w14:paraId="388F436F" w14:textId="1D7865A6" w:rsidR="00D637A9" w:rsidRPr="00955A0D" w:rsidRDefault="00D637A9" w:rsidP="00D637A9">
            <w:pPr>
              <w:rPr>
                <w:rFonts w:cs="Arial"/>
                <w:sz w:val="20"/>
                <w:szCs w:val="20"/>
              </w:rPr>
            </w:pPr>
            <w:r w:rsidRPr="00555671">
              <w:rPr>
                <w:rFonts w:cs="Arial"/>
                <w:sz w:val="20"/>
                <w:szCs w:val="20"/>
              </w:rPr>
              <w:t xml:space="preserve"> </w:t>
            </w:r>
            <w:r w:rsidRPr="00955A0D">
              <w:rPr>
                <w:rFonts w:cs="Arial"/>
                <w:sz w:val="20"/>
                <w:szCs w:val="20"/>
                <w:lang w:val="x-none"/>
              </w:rPr>
              <w:t>Commercial Holding cabinets</w:t>
            </w:r>
          </w:p>
          <w:tbl>
            <w:tblPr>
              <w:tblW w:w="46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1809"/>
              <w:gridCol w:w="1471"/>
              <w:gridCol w:w="2257"/>
            </w:tblGrid>
            <w:tr w:rsidR="00D637A9" w:rsidRPr="00955A0D" w14:paraId="146C3CB3" w14:textId="77777777" w:rsidTr="00E426DD">
              <w:trPr>
                <w:trHeight w:val="432"/>
              </w:trPr>
              <w:tc>
                <w:tcPr>
                  <w:tcW w:w="966" w:type="pct"/>
                </w:tcPr>
                <w:p w14:paraId="6B1AC5F9" w14:textId="77777777" w:rsidR="00D637A9" w:rsidRPr="00955A0D" w:rsidRDefault="00D637A9" w:rsidP="00D637A9">
                  <w:pPr>
                    <w:rPr>
                      <w:rFonts w:cs="Arial"/>
                      <w:b/>
                      <w:bCs/>
                      <w:sz w:val="20"/>
                      <w:szCs w:val="20"/>
                    </w:rPr>
                  </w:pPr>
                  <w:r>
                    <w:rPr>
                      <w:rFonts w:cs="Arial"/>
                      <w:b/>
                      <w:bCs/>
                      <w:sz w:val="20"/>
                      <w:szCs w:val="20"/>
                    </w:rPr>
                    <w:t>Measure ID</w:t>
                  </w:r>
                </w:p>
              </w:tc>
              <w:tc>
                <w:tcPr>
                  <w:tcW w:w="1318" w:type="pct"/>
                  <w:vAlign w:val="center"/>
                </w:tcPr>
                <w:p w14:paraId="7D29DAB0" w14:textId="77777777" w:rsidR="00D637A9" w:rsidRPr="00955A0D" w:rsidRDefault="00D637A9" w:rsidP="00D637A9">
                  <w:pPr>
                    <w:rPr>
                      <w:rFonts w:cs="Arial"/>
                      <w:b/>
                      <w:bCs/>
                      <w:sz w:val="20"/>
                      <w:szCs w:val="20"/>
                    </w:rPr>
                  </w:pPr>
                  <w:r w:rsidRPr="00955A0D">
                    <w:rPr>
                      <w:rFonts w:cs="Arial"/>
                      <w:b/>
                      <w:bCs/>
                      <w:sz w:val="20"/>
                      <w:szCs w:val="20"/>
                    </w:rPr>
                    <w:t>Cabinet Type</w:t>
                  </w:r>
                </w:p>
              </w:tc>
              <w:tc>
                <w:tcPr>
                  <w:tcW w:w="1072" w:type="pct"/>
                  <w:vAlign w:val="center"/>
                </w:tcPr>
                <w:p w14:paraId="49B78E3E" w14:textId="77777777" w:rsidR="00D637A9" w:rsidRPr="00955A0D" w:rsidRDefault="00D637A9" w:rsidP="00D637A9">
                  <w:pPr>
                    <w:rPr>
                      <w:rFonts w:cs="Arial"/>
                      <w:b/>
                      <w:bCs/>
                      <w:sz w:val="20"/>
                      <w:szCs w:val="20"/>
                    </w:rPr>
                  </w:pPr>
                  <w:r w:rsidRPr="00955A0D">
                    <w:rPr>
                      <w:rFonts w:cs="Arial"/>
                      <w:b/>
                      <w:bCs/>
                      <w:sz w:val="20"/>
                      <w:szCs w:val="20"/>
                    </w:rPr>
                    <w:t>Volume</w:t>
                  </w:r>
                </w:p>
              </w:tc>
              <w:tc>
                <w:tcPr>
                  <w:tcW w:w="1644" w:type="pct"/>
                </w:tcPr>
                <w:p w14:paraId="21D8C78D" w14:textId="77777777" w:rsidR="00D637A9" w:rsidRPr="00955A0D" w:rsidRDefault="00D637A9" w:rsidP="00D637A9">
                  <w:pPr>
                    <w:rPr>
                      <w:rFonts w:cs="Arial"/>
                      <w:b/>
                      <w:bCs/>
                      <w:sz w:val="20"/>
                      <w:szCs w:val="20"/>
                    </w:rPr>
                  </w:pPr>
                  <w:r w:rsidRPr="00955A0D">
                    <w:rPr>
                      <w:rFonts w:cs="Arial"/>
                      <w:b/>
                      <w:bCs/>
                      <w:sz w:val="20"/>
                      <w:szCs w:val="20"/>
                    </w:rPr>
                    <w:t>Idle Energy Rate</w:t>
                  </w:r>
                  <w:r w:rsidRPr="00955A0D">
                    <w:rPr>
                      <w:rFonts w:cs="Arial"/>
                      <w:sz w:val="20"/>
                      <w:szCs w:val="20"/>
                    </w:rPr>
                    <w:t>*</w:t>
                  </w:r>
                </w:p>
              </w:tc>
            </w:tr>
            <w:tr w:rsidR="00D637A9" w:rsidRPr="00955A0D" w14:paraId="1DFDE684" w14:textId="77777777" w:rsidTr="00E426DD">
              <w:trPr>
                <w:trHeight w:val="288"/>
              </w:trPr>
              <w:tc>
                <w:tcPr>
                  <w:tcW w:w="966" w:type="pct"/>
                </w:tcPr>
                <w:p w14:paraId="176155A7" w14:textId="77777777" w:rsidR="00D637A9" w:rsidRDefault="00D637A9" w:rsidP="00D637A9">
                  <w:pPr>
                    <w:rPr>
                      <w:rFonts w:cs="Arial"/>
                      <w:sz w:val="20"/>
                      <w:szCs w:val="20"/>
                    </w:rPr>
                  </w:pPr>
                  <w:r>
                    <w:rPr>
                      <w:rFonts w:cs="Arial"/>
                      <w:sz w:val="20"/>
                      <w:szCs w:val="20"/>
                    </w:rPr>
                    <w:t>Measure 1</w:t>
                  </w:r>
                </w:p>
              </w:tc>
              <w:tc>
                <w:tcPr>
                  <w:tcW w:w="1318" w:type="pct"/>
                  <w:vAlign w:val="center"/>
                </w:tcPr>
                <w:p w14:paraId="0C1FAB1B" w14:textId="77777777" w:rsidR="00D637A9" w:rsidRPr="00955A0D" w:rsidRDefault="00D637A9" w:rsidP="00D637A9">
                  <w:pPr>
                    <w:rPr>
                      <w:rFonts w:cs="Arial"/>
                      <w:sz w:val="20"/>
                      <w:szCs w:val="20"/>
                    </w:rPr>
                  </w:pPr>
                  <w:r w:rsidRPr="00955A0D">
                    <w:rPr>
                      <w:rFonts w:cs="Arial"/>
                      <w:sz w:val="20"/>
                      <w:szCs w:val="20"/>
                    </w:rPr>
                    <w:t>Full Size</w:t>
                  </w:r>
                </w:p>
              </w:tc>
              <w:tc>
                <w:tcPr>
                  <w:tcW w:w="1072" w:type="pct"/>
                  <w:vAlign w:val="center"/>
                </w:tcPr>
                <w:p w14:paraId="35F3F091" w14:textId="77777777" w:rsidR="00D637A9" w:rsidRPr="00955A0D" w:rsidRDefault="00D637A9" w:rsidP="00D637A9">
                  <w:pPr>
                    <w:rPr>
                      <w:rFonts w:cs="Arial"/>
                      <w:sz w:val="20"/>
                      <w:szCs w:val="20"/>
                    </w:rPr>
                  </w:pPr>
                  <w:r w:rsidRPr="00955A0D">
                    <w:rPr>
                      <w:rFonts w:cs="Arial"/>
                      <w:sz w:val="20"/>
                      <w:szCs w:val="20"/>
                    </w:rPr>
                    <w:t>≥ 15 ft.</w:t>
                  </w:r>
                  <w:r w:rsidRPr="00955A0D">
                    <w:rPr>
                      <w:rFonts w:cs="Arial"/>
                      <w:sz w:val="20"/>
                      <w:szCs w:val="20"/>
                      <w:vertAlign w:val="superscript"/>
                    </w:rPr>
                    <w:t>3</w:t>
                  </w:r>
                </w:p>
              </w:tc>
              <w:tc>
                <w:tcPr>
                  <w:tcW w:w="1644" w:type="pct"/>
                </w:tcPr>
                <w:p w14:paraId="6A60C8A2" w14:textId="77777777" w:rsidR="00D637A9" w:rsidRPr="00955A0D" w:rsidRDefault="00D637A9" w:rsidP="00D637A9">
                  <w:pPr>
                    <w:rPr>
                      <w:rFonts w:cs="Arial"/>
                      <w:sz w:val="20"/>
                      <w:szCs w:val="20"/>
                    </w:rPr>
                  </w:pPr>
                  <w:r w:rsidRPr="00955A0D">
                    <w:rPr>
                      <w:rFonts w:cs="Arial"/>
                      <w:sz w:val="20"/>
                      <w:szCs w:val="20"/>
                    </w:rPr>
                    <w:t>≤ 20 watts per ft</w:t>
                  </w:r>
                  <w:r w:rsidRPr="00955A0D">
                    <w:rPr>
                      <w:rFonts w:cs="Arial"/>
                      <w:sz w:val="20"/>
                      <w:szCs w:val="20"/>
                      <w:vertAlign w:val="superscript"/>
                    </w:rPr>
                    <w:t>3</w:t>
                  </w:r>
                </w:p>
              </w:tc>
            </w:tr>
            <w:tr w:rsidR="00D637A9" w:rsidRPr="00955A0D" w14:paraId="68FAC1A1" w14:textId="77777777" w:rsidTr="00E426DD">
              <w:trPr>
                <w:trHeight w:val="288"/>
              </w:trPr>
              <w:tc>
                <w:tcPr>
                  <w:tcW w:w="966" w:type="pct"/>
                </w:tcPr>
                <w:p w14:paraId="30810C81" w14:textId="77777777" w:rsidR="00D637A9" w:rsidRDefault="00D637A9" w:rsidP="00D637A9">
                  <w:pPr>
                    <w:rPr>
                      <w:rFonts w:cs="Arial"/>
                      <w:sz w:val="20"/>
                      <w:szCs w:val="20"/>
                    </w:rPr>
                  </w:pPr>
                  <w:r>
                    <w:rPr>
                      <w:rFonts w:cs="Arial"/>
                      <w:sz w:val="20"/>
                      <w:szCs w:val="20"/>
                    </w:rPr>
                    <w:t>Measure 2</w:t>
                  </w:r>
                </w:p>
              </w:tc>
              <w:tc>
                <w:tcPr>
                  <w:tcW w:w="1318" w:type="pct"/>
                  <w:vAlign w:val="center"/>
                </w:tcPr>
                <w:p w14:paraId="61C96D54" w14:textId="77777777" w:rsidR="00D637A9" w:rsidRPr="00955A0D" w:rsidRDefault="00D637A9" w:rsidP="00D637A9">
                  <w:pPr>
                    <w:rPr>
                      <w:rFonts w:cs="Arial"/>
                      <w:sz w:val="20"/>
                      <w:szCs w:val="20"/>
                    </w:rPr>
                  </w:pPr>
                  <w:r w:rsidRPr="00955A0D">
                    <w:rPr>
                      <w:rFonts w:cs="Arial"/>
                      <w:sz w:val="20"/>
                      <w:szCs w:val="20"/>
                    </w:rPr>
                    <w:t>Half Size</w:t>
                  </w:r>
                </w:p>
              </w:tc>
              <w:tc>
                <w:tcPr>
                  <w:tcW w:w="1072" w:type="pct"/>
                  <w:vAlign w:val="center"/>
                </w:tcPr>
                <w:p w14:paraId="07741FC3" w14:textId="77777777" w:rsidR="00D637A9" w:rsidRPr="00955A0D" w:rsidRDefault="00D637A9" w:rsidP="00D637A9">
                  <w:pPr>
                    <w:rPr>
                      <w:rFonts w:cs="Arial"/>
                      <w:sz w:val="20"/>
                      <w:szCs w:val="20"/>
                    </w:rPr>
                  </w:pPr>
                  <w:r w:rsidRPr="00955A0D">
                    <w:rPr>
                      <w:rFonts w:cs="Arial"/>
                      <w:sz w:val="20"/>
                      <w:szCs w:val="20"/>
                    </w:rPr>
                    <w:t>&lt; 15 ft.</w:t>
                  </w:r>
                  <w:r w:rsidRPr="00955A0D">
                    <w:rPr>
                      <w:rFonts w:cs="Arial"/>
                      <w:sz w:val="20"/>
                      <w:szCs w:val="20"/>
                      <w:vertAlign w:val="superscript"/>
                    </w:rPr>
                    <w:t>3</w:t>
                  </w:r>
                </w:p>
              </w:tc>
              <w:tc>
                <w:tcPr>
                  <w:tcW w:w="1644" w:type="pct"/>
                </w:tcPr>
                <w:p w14:paraId="0CF33311" w14:textId="77777777" w:rsidR="00D637A9" w:rsidRPr="00955A0D" w:rsidRDefault="00D637A9" w:rsidP="00D637A9">
                  <w:pPr>
                    <w:rPr>
                      <w:rFonts w:cs="Arial"/>
                      <w:sz w:val="20"/>
                      <w:szCs w:val="20"/>
                    </w:rPr>
                  </w:pPr>
                  <w:r w:rsidRPr="00955A0D">
                    <w:rPr>
                      <w:rFonts w:cs="Arial"/>
                      <w:sz w:val="20"/>
                      <w:szCs w:val="20"/>
                    </w:rPr>
                    <w:t>≤ 20 watts per ft</w:t>
                  </w:r>
                  <w:r w:rsidRPr="00955A0D">
                    <w:rPr>
                      <w:rFonts w:cs="Arial"/>
                      <w:sz w:val="20"/>
                      <w:szCs w:val="20"/>
                      <w:vertAlign w:val="superscript"/>
                    </w:rPr>
                    <w:t>3</w:t>
                  </w:r>
                </w:p>
              </w:tc>
            </w:tr>
          </w:tbl>
          <w:p w14:paraId="76E32F00" w14:textId="77777777" w:rsidR="00D637A9" w:rsidRPr="00555671" w:rsidRDefault="00D637A9" w:rsidP="00D637A9">
            <w:pPr>
              <w:rPr>
                <w:rFonts w:cs="Arial"/>
                <w:sz w:val="20"/>
                <w:szCs w:val="20"/>
              </w:rPr>
            </w:pPr>
            <w:r w:rsidRPr="00D80069">
              <w:rPr>
                <w:rFonts w:cs="Arial"/>
                <w:sz w:val="18"/>
              </w:rPr>
              <w:t>*Based on the heavy-load test in ASTM F</w:t>
            </w:r>
            <w:r>
              <w:rPr>
                <w:rFonts w:cs="Arial"/>
                <w:sz w:val="18"/>
              </w:rPr>
              <w:t>2140</w:t>
            </w:r>
          </w:p>
          <w:p w14:paraId="0F8BA251" w14:textId="77777777" w:rsidR="008775D7" w:rsidRPr="00E733C7" w:rsidRDefault="008775D7">
            <w:pPr>
              <w:rPr>
                <w:rFonts w:cs="Arial"/>
                <w:sz w:val="20"/>
                <w:szCs w:val="20"/>
              </w:rPr>
            </w:pPr>
          </w:p>
        </w:tc>
      </w:tr>
      <w:tr w:rsidR="008775D7" w:rsidRPr="008775D7" w14:paraId="25C9F836" w14:textId="77777777" w:rsidTr="00382230">
        <w:trPr>
          <w:cantSplit/>
        </w:trPr>
        <w:tc>
          <w:tcPr>
            <w:tcW w:w="1795" w:type="dxa"/>
          </w:tcPr>
          <w:p w14:paraId="4F997888" w14:textId="77777777" w:rsidR="008775D7" w:rsidRPr="00653C4B" w:rsidRDefault="008775D7" w:rsidP="00241A1F">
            <w:pPr>
              <w:jc w:val="right"/>
              <w:rPr>
                <w:sz w:val="20"/>
                <w:szCs w:val="20"/>
              </w:rPr>
            </w:pPr>
            <w:r w:rsidRPr="00653C4B">
              <w:rPr>
                <w:sz w:val="20"/>
                <w:szCs w:val="20"/>
              </w:rPr>
              <w:t>Code for All Measures</w:t>
            </w:r>
          </w:p>
        </w:tc>
        <w:tc>
          <w:tcPr>
            <w:tcW w:w="7555" w:type="dxa"/>
          </w:tcPr>
          <w:p w14:paraId="4DB1E83A" w14:textId="29BEC8C9" w:rsidR="00DB1516" w:rsidRDefault="00DB1516" w:rsidP="005C1518">
            <w:pPr>
              <w:jc w:val="both"/>
              <w:rPr>
                <w:rFonts w:cs="Arial"/>
                <w:sz w:val="20"/>
                <w:szCs w:val="20"/>
              </w:rPr>
            </w:pPr>
            <w:r>
              <w:rPr>
                <w:rFonts w:cs="Arial"/>
                <w:sz w:val="20"/>
                <w:szCs w:val="20"/>
              </w:rPr>
              <w:t>As cited per PGE workpaper PGECOFST1</w:t>
            </w:r>
            <w:r w:rsidR="006F6454">
              <w:rPr>
                <w:rFonts w:cs="Arial"/>
                <w:sz w:val="20"/>
                <w:szCs w:val="20"/>
              </w:rPr>
              <w:t>05 Revision 5</w:t>
            </w:r>
          </w:p>
          <w:p w14:paraId="3D26C559" w14:textId="77777777" w:rsidR="00DB1516" w:rsidRDefault="00DB1516" w:rsidP="005C1518">
            <w:pPr>
              <w:jc w:val="both"/>
              <w:rPr>
                <w:rFonts w:cs="Arial"/>
                <w:sz w:val="20"/>
                <w:szCs w:val="20"/>
              </w:rPr>
            </w:pPr>
          </w:p>
          <w:p w14:paraId="136DBDBA" w14:textId="77777777" w:rsidR="00DB1516" w:rsidRPr="00AB14AC" w:rsidRDefault="00DB1516" w:rsidP="00DB1516">
            <w:pPr>
              <w:rPr>
                <w:rFonts w:cs="Arial"/>
                <w:sz w:val="20"/>
                <w:szCs w:val="20"/>
              </w:rPr>
            </w:pPr>
            <w:r w:rsidRPr="00AB14AC">
              <w:rPr>
                <w:rFonts w:cs="Arial"/>
                <w:sz w:val="20"/>
                <w:szCs w:val="20"/>
              </w:rPr>
              <w:t xml:space="preserve">These measures are not governed by either state or federal codes and standards.  </w:t>
            </w:r>
          </w:p>
          <w:p w14:paraId="74144C9A" w14:textId="77777777" w:rsidR="00DB1516" w:rsidRPr="00AB14AC" w:rsidRDefault="00DB1516" w:rsidP="00DB1516">
            <w:pPr>
              <w:rPr>
                <w:rFonts w:cs="Arial"/>
                <w:sz w:val="20"/>
                <w:szCs w:val="20"/>
              </w:rPr>
            </w:pPr>
          </w:p>
          <w:p w14:paraId="7BAC23BA" w14:textId="77777777" w:rsidR="000872F5" w:rsidRPr="000872F5" w:rsidRDefault="000872F5" w:rsidP="000872F5">
            <w:pPr>
              <w:jc w:val="both"/>
              <w:rPr>
                <w:rFonts w:cs="Arial"/>
                <w:sz w:val="20"/>
                <w:szCs w:val="20"/>
              </w:rPr>
            </w:pPr>
            <w:r w:rsidRPr="000872F5">
              <w:rPr>
                <w:rFonts w:cs="Arial"/>
                <w:sz w:val="20"/>
                <w:szCs w:val="20"/>
              </w:rPr>
              <w:t>ASTM Standard Test Method for the</w:t>
            </w:r>
            <w:r w:rsidRPr="000872F5">
              <w:rPr>
                <w:rFonts w:cs="Arial"/>
                <w:i/>
                <w:iCs/>
                <w:sz w:val="20"/>
                <w:szCs w:val="20"/>
              </w:rPr>
              <w:t xml:space="preserve"> </w:t>
            </w:r>
            <w:r w:rsidRPr="000872F5">
              <w:rPr>
                <w:rFonts w:cs="Arial"/>
                <w:sz w:val="20"/>
                <w:szCs w:val="20"/>
              </w:rPr>
              <w:t>Insulated Holding Cabinets (F2140) is applicable for estimating energy use. It was used to estimate the energy consumption of the base case and measure equipment.</w:t>
            </w:r>
          </w:p>
          <w:p w14:paraId="49CBAD73" w14:textId="03685334" w:rsidR="00DB1516" w:rsidRPr="00653C4B" w:rsidRDefault="00DB1516" w:rsidP="005C1518">
            <w:pPr>
              <w:jc w:val="both"/>
              <w:rPr>
                <w:rFonts w:cs="Arial"/>
                <w:sz w:val="20"/>
                <w:szCs w:val="20"/>
              </w:rPr>
            </w:pPr>
          </w:p>
        </w:tc>
      </w:tr>
      <w:tr w:rsidR="00E84938" w14:paraId="250F594E" w14:textId="77777777" w:rsidTr="00382230">
        <w:trPr>
          <w:cantSplit/>
        </w:trPr>
        <w:tc>
          <w:tcPr>
            <w:tcW w:w="1795" w:type="dxa"/>
          </w:tcPr>
          <w:p w14:paraId="5043E484" w14:textId="77777777" w:rsidR="00E84938" w:rsidRPr="001D77F7" w:rsidRDefault="00E84938" w:rsidP="008724D6">
            <w:pPr>
              <w:jc w:val="right"/>
              <w:rPr>
                <w:b/>
              </w:rPr>
            </w:pPr>
            <w:r w:rsidRPr="00197677">
              <w:rPr>
                <w:rFonts w:cs="Arial"/>
                <w:sz w:val="20"/>
                <w:szCs w:val="20"/>
              </w:rPr>
              <w:lastRenderedPageBreak/>
              <w:t>Requirements</w:t>
            </w:r>
          </w:p>
        </w:tc>
        <w:tc>
          <w:tcPr>
            <w:tcW w:w="7555" w:type="dxa"/>
          </w:tcPr>
          <w:p w14:paraId="57A27EEF" w14:textId="77777777" w:rsidR="00030376" w:rsidRPr="00E64C86" w:rsidRDefault="0003264E" w:rsidP="00030376">
            <w:pPr>
              <w:jc w:val="both"/>
              <w:rPr>
                <w:sz w:val="20"/>
                <w:szCs w:val="20"/>
              </w:rPr>
            </w:pPr>
            <w:r w:rsidRPr="00E64C86">
              <w:rPr>
                <w:sz w:val="20"/>
                <w:szCs w:val="20"/>
              </w:rPr>
              <w:t>Refer to Measures inf</w:t>
            </w:r>
            <w:r w:rsidR="00030376" w:rsidRPr="00E64C86">
              <w:rPr>
                <w:sz w:val="20"/>
                <w:szCs w:val="20"/>
              </w:rPr>
              <w:t xml:space="preserve">ormation located herein above and </w:t>
            </w:r>
          </w:p>
          <w:p w14:paraId="0FEC6EA5" w14:textId="77777777" w:rsidR="007D2319" w:rsidRPr="00E64C86" w:rsidRDefault="00030376" w:rsidP="00030376">
            <w:pPr>
              <w:jc w:val="both"/>
              <w:rPr>
                <w:sz w:val="20"/>
                <w:szCs w:val="20"/>
              </w:rPr>
            </w:pPr>
            <w:r w:rsidRPr="00E64C86">
              <w:rPr>
                <w:sz w:val="20"/>
                <w:szCs w:val="20"/>
              </w:rPr>
              <w:t xml:space="preserve">must be listed </w:t>
            </w:r>
            <w:r w:rsidR="007D2319" w:rsidRPr="00E64C86">
              <w:rPr>
                <w:rFonts w:cs="Tahoma"/>
                <w:color w:val="000000"/>
                <w:sz w:val="20"/>
                <w:szCs w:val="20"/>
              </w:rPr>
              <w:t>in the California</w:t>
            </w:r>
            <w:r w:rsidRPr="00E64C86">
              <w:rPr>
                <w:rFonts w:cs="Tahoma"/>
                <w:color w:val="000000"/>
                <w:sz w:val="20"/>
                <w:szCs w:val="20"/>
              </w:rPr>
              <w:t xml:space="preserve"> Energy C</w:t>
            </w:r>
            <w:r w:rsidR="007D2319" w:rsidRPr="00E64C86">
              <w:rPr>
                <w:rFonts w:cs="Tahoma"/>
                <w:color w:val="000000"/>
                <w:sz w:val="20"/>
                <w:szCs w:val="20"/>
              </w:rPr>
              <w:t xml:space="preserve">ommission database or listed on </w:t>
            </w:r>
            <w:hyperlink r:id="rId10" w:history="1">
              <w:r w:rsidR="007D2319" w:rsidRPr="00E64C86">
                <w:rPr>
                  <w:rStyle w:val="Hyperlink"/>
                  <w:rFonts w:cstheme="minorHAnsi"/>
                  <w:sz w:val="20"/>
                  <w:szCs w:val="20"/>
                </w:rPr>
                <w:t>www.fishnick.com/saveenergy/rebates</w:t>
              </w:r>
            </w:hyperlink>
            <w:r w:rsidR="007D2319" w:rsidRPr="00E64C86">
              <w:rPr>
                <w:rFonts w:cs="Tahoma"/>
                <w:color w:val="000000"/>
                <w:sz w:val="20"/>
                <w:szCs w:val="20"/>
              </w:rPr>
              <w:t>.</w:t>
            </w:r>
          </w:p>
          <w:p w14:paraId="7C5D5EEB" w14:textId="77777777" w:rsidR="007D2319" w:rsidRPr="00555671" w:rsidRDefault="007D2319" w:rsidP="001D6A64">
            <w:pPr>
              <w:jc w:val="both"/>
              <w:rPr>
                <w:sz w:val="20"/>
                <w:szCs w:val="20"/>
              </w:rPr>
            </w:pPr>
          </w:p>
        </w:tc>
      </w:tr>
      <w:tr w:rsidR="00DB71F1" w14:paraId="354CDFB2" w14:textId="77777777" w:rsidTr="00382230">
        <w:trPr>
          <w:cantSplit/>
        </w:trPr>
        <w:tc>
          <w:tcPr>
            <w:tcW w:w="1795" w:type="dxa"/>
          </w:tcPr>
          <w:p w14:paraId="58E1C998" w14:textId="77777777" w:rsidR="00DB71F1" w:rsidRPr="001D77F7" w:rsidRDefault="00DB71F1" w:rsidP="00B10A44">
            <w:pPr>
              <w:rPr>
                <w:b/>
              </w:rPr>
            </w:pPr>
            <w:r w:rsidRPr="001D77F7">
              <w:rPr>
                <w:b/>
              </w:rPr>
              <w:t>1.3 Installation Type and Delivery Mechanisms</w:t>
            </w:r>
          </w:p>
        </w:tc>
        <w:tc>
          <w:tcPr>
            <w:tcW w:w="7555" w:type="dxa"/>
          </w:tcPr>
          <w:p w14:paraId="68FFB843" w14:textId="77777777" w:rsidR="00DB71F1" w:rsidRPr="00D86243" w:rsidRDefault="00DB71F1" w:rsidP="00B10A44">
            <w:pPr>
              <w:rPr>
                <w:rFonts w:cs="Arial"/>
                <w:sz w:val="20"/>
                <w:szCs w:val="20"/>
              </w:rPr>
            </w:pPr>
          </w:p>
        </w:tc>
      </w:tr>
      <w:tr w:rsidR="00DB71F1" w14:paraId="30E7589C" w14:textId="77777777" w:rsidTr="00382230">
        <w:trPr>
          <w:cantSplit/>
        </w:trPr>
        <w:tc>
          <w:tcPr>
            <w:tcW w:w="1795" w:type="dxa"/>
            <w:vAlign w:val="center"/>
          </w:tcPr>
          <w:p w14:paraId="612E8515" w14:textId="77777777" w:rsidR="00DB71F1" w:rsidRPr="00822B6F" w:rsidRDefault="00DB71F1" w:rsidP="00B10A44">
            <w:pPr>
              <w:jc w:val="right"/>
              <w:rPr>
                <w:sz w:val="20"/>
                <w:szCs w:val="20"/>
              </w:rPr>
            </w:pPr>
            <w:r w:rsidRPr="00822B6F">
              <w:rPr>
                <w:sz w:val="20"/>
                <w:szCs w:val="20"/>
              </w:rPr>
              <w:t>Installation Type</w:t>
            </w:r>
          </w:p>
        </w:tc>
        <w:tc>
          <w:tcPr>
            <w:tcW w:w="7555" w:type="dxa"/>
          </w:tcPr>
          <w:p w14:paraId="50B4532A" w14:textId="05F01701"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r w:rsidR="00FC5E40">
              <w:rPr>
                <w:rFonts w:cs="Arial"/>
                <w:sz w:val="20"/>
                <w:szCs w:val="20"/>
              </w:rPr>
              <w:t>and New Construction (NC).</w:t>
            </w:r>
          </w:p>
        </w:tc>
      </w:tr>
      <w:tr w:rsidR="00DB71F1" w14:paraId="5753FCBB" w14:textId="77777777" w:rsidTr="00382230">
        <w:trPr>
          <w:cantSplit/>
        </w:trPr>
        <w:tc>
          <w:tcPr>
            <w:tcW w:w="1795" w:type="dxa"/>
            <w:vAlign w:val="center"/>
          </w:tcPr>
          <w:p w14:paraId="363F3728" w14:textId="77777777" w:rsidR="00DB71F1" w:rsidRPr="00822B6F" w:rsidRDefault="00DB71F1" w:rsidP="00B10A44">
            <w:pPr>
              <w:jc w:val="right"/>
              <w:rPr>
                <w:sz w:val="20"/>
                <w:szCs w:val="20"/>
              </w:rPr>
            </w:pPr>
            <w:r w:rsidRPr="00822B6F">
              <w:rPr>
                <w:sz w:val="20"/>
                <w:szCs w:val="20"/>
              </w:rPr>
              <w:t>Delivery Mechanisms</w:t>
            </w:r>
          </w:p>
        </w:tc>
        <w:tc>
          <w:tcPr>
            <w:tcW w:w="7555" w:type="dxa"/>
          </w:tcPr>
          <w:p w14:paraId="3233D53F" w14:textId="77777777"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14:paraId="098891F4" w14:textId="77777777"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a </w:t>
            </w:r>
            <w:r>
              <w:rPr>
                <w:rFonts w:cs="Arial"/>
                <w:sz w:val="20"/>
                <w:szCs w:val="20"/>
              </w:rPr>
              <w:t>customer co-pay and are treated as downstream deemed.</w:t>
            </w:r>
          </w:p>
        </w:tc>
      </w:tr>
      <w:tr w:rsidR="00DB71F1" w14:paraId="421EF09D" w14:textId="77777777" w:rsidTr="00382230">
        <w:trPr>
          <w:cantSplit/>
        </w:trPr>
        <w:tc>
          <w:tcPr>
            <w:tcW w:w="1795" w:type="dxa"/>
          </w:tcPr>
          <w:p w14:paraId="4C136986" w14:textId="77777777" w:rsidR="00DB71F1" w:rsidRPr="001D77F7" w:rsidRDefault="00DB71F1" w:rsidP="00B10A44">
            <w:pPr>
              <w:rPr>
                <w:b/>
              </w:rPr>
            </w:pPr>
            <w:r w:rsidRPr="001D77F7">
              <w:rPr>
                <w:b/>
              </w:rPr>
              <w:t>1.4.1 DEER Data</w:t>
            </w:r>
          </w:p>
        </w:tc>
        <w:tc>
          <w:tcPr>
            <w:tcW w:w="7555" w:type="dxa"/>
          </w:tcPr>
          <w:p w14:paraId="1FC4207C" w14:textId="77777777" w:rsidR="00DB71F1" w:rsidRDefault="00DB71F1" w:rsidP="00B10A44"/>
        </w:tc>
      </w:tr>
      <w:tr w:rsidR="00A61271" w14:paraId="19144C1E" w14:textId="77777777" w:rsidTr="00382230">
        <w:trPr>
          <w:cantSplit/>
        </w:trPr>
        <w:tc>
          <w:tcPr>
            <w:tcW w:w="1795" w:type="dxa"/>
            <w:vAlign w:val="center"/>
          </w:tcPr>
          <w:p w14:paraId="3801A063" w14:textId="77777777" w:rsidR="00A61271" w:rsidRPr="00822B6F" w:rsidRDefault="00A61271" w:rsidP="00B10A44">
            <w:pPr>
              <w:jc w:val="right"/>
              <w:rPr>
                <w:sz w:val="20"/>
                <w:szCs w:val="20"/>
              </w:rPr>
            </w:pPr>
            <w:r w:rsidRPr="00822B6F">
              <w:rPr>
                <w:sz w:val="20"/>
                <w:szCs w:val="20"/>
              </w:rPr>
              <w:t>Net-to-Gross Ratio</w:t>
            </w:r>
          </w:p>
        </w:tc>
        <w:tc>
          <w:tcPr>
            <w:tcW w:w="7555" w:type="dxa"/>
          </w:tcPr>
          <w:p w14:paraId="3172B847" w14:textId="77777777" w:rsidR="00A61271" w:rsidRPr="00D86243" w:rsidRDefault="00A61271" w:rsidP="00B10A44">
            <w:pPr>
              <w:tabs>
                <w:tab w:val="right" w:pos="6732"/>
              </w:tabs>
              <w:rPr>
                <w:rFonts w:cs="Arial"/>
                <w:sz w:val="20"/>
                <w:szCs w:val="20"/>
              </w:rPr>
            </w:pPr>
            <w:r w:rsidRPr="00A61271">
              <w:rPr>
                <w:rFonts w:cs="Arial"/>
                <w:sz w:val="20"/>
                <w:szCs w:val="20"/>
              </w:rPr>
              <w:t>Com-Default&gt;2yrs</w:t>
            </w:r>
          </w:p>
        </w:tc>
      </w:tr>
      <w:tr w:rsidR="00A61271" w14:paraId="33D78E18" w14:textId="77777777" w:rsidTr="00382230">
        <w:trPr>
          <w:cantSplit/>
        </w:trPr>
        <w:tc>
          <w:tcPr>
            <w:tcW w:w="1795" w:type="dxa"/>
            <w:vAlign w:val="center"/>
          </w:tcPr>
          <w:p w14:paraId="3AB8E9F3" w14:textId="77777777" w:rsidR="00A61271" w:rsidRPr="00822B6F" w:rsidRDefault="00A61271" w:rsidP="00B10A44">
            <w:pPr>
              <w:jc w:val="right"/>
              <w:rPr>
                <w:sz w:val="20"/>
                <w:szCs w:val="20"/>
              </w:rPr>
            </w:pPr>
            <w:r w:rsidRPr="00822B6F">
              <w:rPr>
                <w:sz w:val="20"/>
                <w:szCs w:val="20"/>
              </w:rPr>
              <w:t>Effective and Remaining Useful Life</w:t>
            </w:r>
          </w:p>
        </w:tc>
        <w:tc>
          <w:tcPr>
            <w:tcW w:w="7555" w:type="dxa"/>
          </w:tcPr>
          <w:p w14:paraId="2D2DA68A" w14:textId="77777777" w:rsidR="00327ECE" w:rsidRDefault="00327ECE">
            <w:pPr>
              <w:tabs>
                <w:tab w:val="right" w:pos="6732"/>
              </w:tabs>
              <w:rPr>
                <w:rFonts w:cs="Arial"/>
                <w:sz w:val="20"/>
                <w:szCs w:val="20"/>
              </w:rPr>
            </w:pPr>
            <w:r w:rsidRPr="00327ECE">
              <w:rPr>
                <w:rFonts w:cs="Arial"/>
                <w:sz w:val="20"/>
                <w:szCs w:val="20"/>
              </w:rPr>
              <w:t>Cook-HoldCab</w:t>
            </w:r>
          </w:p>
          <w:p w14:paraId="4023AE03" w14:textId="21A87455" w:rsidR="00402B3D" w:rsidRPr="00D86243" w:rsidRDefault="00327ECE">
            <w:pPr>
              <w:tabs>
                <w:tab w:val="right" w:pos="6732"/>
              </w:tabs>
              <w:rPr>
                <w:rFonts w:cs="Arial"/>
                <w:sz w:val="20"/>
                <w:szCs w:val="20"/>
              </w:rPr>
            </w:pPr>
            <w:r w:rsidRPr="00327ECE">
              <w:rPr>
                <w:rFonts w:cs="Arial"/>
                <w:sz w:val="20"/>
                <w:szCs w:val="20"/>
              </w:rPr>
              <w:t>Cook-HoldCab</w:t>
            </w:r>
          </w:p>
        </w:tc>
      </w:tr>
      <w:tr w:rsidR="00A61271" w14:paraId="3541689D" w14:textId="77777777" w:rsidTr="00382230">
        <w:trPr>
          <w:cantSplit/>
        </w:trPr>
        <w:tc>
          <w:tcPr>
            <w:tcW w:w="1795" w:type="dxa"/>
            <w:vAlign w:val="center"/>
          </w:tcPr>
          <w:p w14:paraId="6F7302DC" w14:textId="77777777" w:rsidR="00A61271" w:rsidRPr="001D77F7" w:rsidRDefault="00A61271" w:rsidP="00B10A44">
            <w:pPr>
              <w:rPr>
                <w:b/>
              </w:rPr>
            </w:pPr>
            <w:r w:rsidRPr="001D77F7">
              <w:rPr>
                <w:b/>
              </w:rPr>
              <w:t>Section 2. Calculation Methodology</w:t>
            </w:r>
          </w:p>
        </w:tc>
        <w:tc>
          <w:tcPr>
            <w:tcW w:w="7555" w:type="dxa"/>
            <w:vAlign w:val="center"/>
          </w:tcPr>
          <w:p w14:paraId="2A41B174" w14:textId="77777777"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0B15CE" w14:paraId="44274A6C" w14:textId="77777777" w:rsidTr="00382230">
        <w:trPr>
          <w:cantSplit/>
          <w:trHeight w:val="5936"/>
        </w:trPr>
        <w:tc>
          <w:tcPr>
            <w:tcW w:w="1795" w:type="dxa"/>
            <w:vAlign w:val="center"/>
          </w:tcPr>
          <w:p w14:paraId="29570EBA" w14:textId="77777777" w:rsidR="000B15CE" w:rsidRDefault="000B15CE" w:rsidP="00787D7C">
            <w:pPr>
              <w:jc w:val="right"/>
            </w:pPr>
            <w:r>
              <w:rPr>
                <w:rFonts w:cs="Arial"/>
                <w:sz w:val="20"/>
                <w:szCs w:val="20"/>
              </w:rPr>
              <w:lastRenderedPageBreak/>
              <w:t>Energy Savings/Peak Demand Reduction – All Measures</w:t>
            </w:r>
          </w:p>
        </w:tc>
        <w:tc>
          <w:tcPr>
            <w:tcW w:w="7555" w:type="dxa"/>
          </w:tcPr>
          <w:p w14:paraId="485EFC15" w14:textId="77777777" w:rsidR="00A224D4" w:rsidRPr="00A224D4" w:rsidRDefault="00A224D4" w:rsidP="00A224D4">
            <w:pPr>
              <w:tabs>
                <w:tab w:val="right" w:pos="6732"/>
              </w:tabs>
              <w:jc w:val="both"/>
              <w:rPr>
                <w:rFonts w:cs="Arial"/>
                <w:sz w:val="20"/>
                <w:szCs w:val="20"/>
                <w:lang w:val="x-none"/>
              </w:rPr>
            </w:pPr>
            <w:r w:rsidRPr="00A224D4">
              <w:rPr>
                <w:rFonts w:cs="Arial"/>
                <w:sz w:val="20"/>
                <w:szCs w:val="20"/>
                <w:lang w:val="x-none"/>
              </w:rPr>
              <w:t>Insulated Hot Food Holding Cabinet Cost Effectiveness Example</w:t>
            </w:r>
            <w:r w:rsidRPr="00A224D4">
              <w:rPr>
                <w:rFonts w:cs="Arial"/>
                <w:sz w:val="20"/>
                <w:szCs w:val="20"/>
              </w:rPr>
              <w:t xml:space="preserve"> - </w:t>
            </w:r>
            <w:r w:rsidRPr="00A224D4">
              <w:rPr>
                <w:rFonts w:cs="Arial"/>
                <w:sz w:val="20"/>
                <w:szCs w:val="20"/>
                <w:lang w:val="x-none"/>
              </w:rPr>
              <w:t>Full Size Holding Cabinets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1"/>
              <w:gridCol w:w="2130"/>
              <w:gridCol w:w="2128"/>
            </w:tblGrid>
            <w:tr w:rsidR="00A224D4" w:rsidRPr="00A224D4" w14:paraId="39AF4EEF" w14:textId="77777777" w:rsidTr="00E426DD">
              <w:trPr>
                <w:trHeight w:val="512"/>
              </w:trPr>
              <w:tc>
                <w:tcPr>
                  <w:tcW w:w="2095" w:type="pct"/>
                  <w:vAlign w:val="center"/>
                </w:tcPr>
                <w:p w14:paraId="7EF97F2D" w14:textId="77777777" w:rsidR="00A224D4" w:rsidRPr="00A224D4" w:rsidRDefault="00A224D4" w:rsidP="00A224D4">
                  <w:pPr>
                    <w:tabs>
                      <w:tab w:val="right" w:pos="6732"/>
                    </w:tabs>
                    <w:jc w:val="both"/>
                    <w:rPr>
                      <w:rFonts w:cs="Arial"/>
                      <w:b/>
                      <w:bCs/>
                      <w:sz w:val="20"/>
                      <w:szCs w:val="20"/>
                    </w:rPr>
                  </w:pPr>
                  <w:r w:rsidRPr="00A224D4">
                    <w:rPr>
                      <w:rFonts w:cs="Arial"/>
                      <w:b/>
                      <w:bCs/>
                      <w:sz w:val="20"/>
                      <w:szCs w:val="20"/>
                    </w:rPr>
                    <w:t>Performance</w:t>
                  </w:r>
                </w:p>
              </w:tc>
              <w:tc>
                <w:tcPr>
                  <w:tcW w:w="1453" w:type="pct"/>
                  <w:vAlign w:val="center"/>
                </w:tcPr>
                <w:p w14:paraId="4490E17A" w14:textId="77777777" w:rsidR="00A224D4" w:rsidRPr="00A224D4" w:rsidRDefault="00A224D4" w:rsidP="00A224D4">
                  <w:pPr>
                    <w:tabs>
                      <w:tab w:val="right" w:pos="6732"/>
                    </w:tabs>
                    <w:jc w:val="both"/>
                    <w:rPr>
                      <w:rFonts w:cs="Arial"/>
                      <w:b/>
                      <w:bCs/>
                      <w:sz w:val="20"/>
                      <w:szCs w:val="20"/>
                    </w:rPr>
                  </w:pPr>
                  <w:r w:rsidRPr="00A224D4">
                    <w:rPr>
                      <w:rFonts w:cs="Arial"/>
                      <w:b/>
                      <w:bCs/>
                      <w:sz w:val="20"/>
                      <w:szCs w:val="20"/>
                    </w:rPr>
                    <w:t>Baseline</w:t>
                  </w:r>
                </w:p>
                <w:p w14:paraId="0526D02D" w14:textId="77777777" w:rsidR="00A224D4" w:rsidRPr="00A224D4" w:rsidRDefault="00A224D4" w:rsidP="00A224D4">
                  <w:pPr>
                    <w:tabs>
                      <w:tab w:val="right" w:pos="6732"/>
                    </w:tabs>
                    <w:jc w:val="both"/>
                    <w:rPr>
                      <w:rFonts w:cs="Arial"/>
                      <w:b/>
                      <w:bCs/>
                      <w:sz w:val="20"/>
                      <w:szCs w:val="20"/>
                    </w:rPr>
                  </w:pPr>
                </w:p>
              </w:tc>
              <w:tc>
                <w:tcPr>
                  <w:tcW w:w="1452" w:type="pct"/>
                  <w:vAlign w:val="center"/>
                </w:tcPr>
                <w:p w14:paraId="3D0D136F" w14:textId="77777777" w:rsidR="00A224D4" w:rsidRPr="00A224D4" w:rsidRDefault="00A224D4" w:rsidP="00A224D4">
                  <w:pPr>
                    <w:tabs>
                      <w:tab w:val="right" w:pos="6732"/>
                    </w:tabs>
                    <w:jc w:val="both"/>
                    <w:rPr>
                      <w:rFonts w:cs="Arial"/>
                      <w:b/>
                      <w:bCs/>
                      <w:sz w:val="20"/>
                      <w:szCs w:val="20"/>
                    </w:rPr>
                  </w:pPr>
                  <w:r w:rsidRPr="00A224D4">
                    <w:rPr>
                      <w:rFonts w:cs="Arial"/>
                      <w:b/>
                      <w:bCs/>
                      <w:sz w:val="20"/>
                      <w:szCs w:val="20"/>
                    </w:rPr>
                    <w:t xml:space="preserve">Qualifying Model </w:t>
                  </w:r>
                </w:p>
              </w:tc>
            </w:tr>
            <w:tr w:rsidR="00A224D4" w:rsidRPr="00A224D4" w14:paraId="3607045C" w14:textId="77777777" w:rsidTr="00E426DD">
              <w:trPr>
                <w:trHeight w:val="288"/>
              </w:trPr>
              <w:tc>
                <w:tcPr>
                  <w:tcW w:w="2095" w:type="pct"/>
                  <w:vAlign w:val="center"/>
                </w:tcPr>
                <w:p w14:paraId="1573F6DA" w14:textId="77777777" w:rsidR="00A224D4" w:rsidRPr="00A224D4" w:rsidRDefault="00A224D4" w:rsidP="00A224D4">
                  <w:pPr>
                    <w:tabs>
                      <w:tab w:val="right" w:pos="6732"/>
                    </w:tabs>
                    <w:jc w:val="both"/>
                    <w:rPr>
                      <w:rFonts w:cs="Arial"/>
                      <w:sz w:val="20"/>
                      <w:szCs w:val="20"/>
                    </w:rPr>
                  </w:pPr>
                  <w:r w:rsidRPr="00A224D4">
                    <w:rPr>
                      <w:rFonts w:cs="Arial"/>
                      <w:sz w:val="20"/>
                      <w:szCs w:val="20"/>
                    </w:rPr>
                    <w:t>Cabinet Size (ft³)</w:t>
                  </w:r>
                </w:p>
              </w:tc>
              <w:tc>
                <w:tcPr>
                  <w:tcW w:w="1453" w:type="pct"/>
                  <w:vAlign w:val="center"/>
                </w:tcPr>
                <w:p w14:paraId="1CD1BC60" w14:textId="77777777" w:rsidR="00A224D4" w:rsidRPr="00A224D4" w:rsidRDefault="00A224D4" w:rsidP="00A224D4">
                  <w:pPr>
                    <w:tabs>
                      <w:tab w:val="right" w:pos="6732"/>
                    </w:tabs>
                    <w:jc w:val="both"/>
                    <w:rPr>
                      <w:rFonts w:cs="Arial"/>
                      <w:sz w:val="20"/>
                      <w:szCs w:val="20"/>
                    </w:rPr>
                  </w:pPr>
                  <w:r w:rsidRPr="00A224D4">
                    <w:rPr>
                      <w:rFonts w:cs="Arial"/>
                      <w:sz w:val="20"/>
                      <w:szCs w:val="20"/>
                    </w:rPr>
                    <w:t xml:space="preserve">25 </w:t>
                  </w:r>
                </w:p>
              </w:tc>
              <w:tc>
                <w:tcPr>
                  <w:tcW w:w="1452" w:type="pct"/>
                  <w:vAlign w:val="center"/>
                </w:tcPr>
                <w:p w14:paraId="353464AD" w14:textId="77777777" w:rsidR="00A224D4" w:rsidRPr="00A224D4" w:rsidRDefault="00A224D4" w:rsidP="00A224D4">
                  <w:pPr>
                    <w:tabs>
                      <w:tab w:val="right" w:pos="6732"/>
                    </w:tabs>
                    <w:jc w:val="both"/>
                    <w:rPr>
                      <w:rFonts w:cs="Arial"/>
                      <w:sz w:val="20"/>
                      <w:szCs w:val="20"/>
                    </w:rPr>
                  </w:pPr>
                  <w:r w:rsidRPr="00A224D4">
                    <w:rPr>
                      <w:rFonts w:cs="Arial"/>
                      <w:sz w:val="20"/>
                      <w:szCs w:val="20"/>
                    </w:rPr>
                    <w:t>25</w:t>
                  </w:r>
                </w:p>
              </w:tc>
            </w:tr>
            <w:tr w:rsidR="00A224D4" w:rsidRPr="00A224D4" w14:paraId="0EA33494" w14:textId="77777777" w:rsidTr="00E426DD">
              <w:trPr>
                <w:trHeight w:val="288"/>
              </w:trPr>
              <w:tc>
                <w:tcPr>
                  <w:tcW w:w="2095" w:type="pct"/>
                  <w:vAlign w:val="center"/>
                </w:tcPr>
                <w:p w14:paraId="463F0A26" w14:textId="77777777" w:rsidR="00A224D4" w:rsidRPr="00A224D4" w:rsidRDefault="00A224D4" w:rsidP="00A224D4">
                  <w:pPr>
                    <w:tabs>
                      <w:tab w:val="right" w:pos="6732"/>
                    </w:tabs>
                    <w:jc w:val="both"/>
                    <w:rPr>
                      <w:rFonts w:cs="Arial"/>
                      <w:sz w:val="20"/>
                      <w:szCs w:val="20"/>
                    </w:rPr>
                  </w:pPr>
                  <w:r w:rsidRPr="00A224D4">
                    <w:rPr>
                      <w:rFonts w:cs="Arial"/>
                      <w:sz w:val="20"/>
                      <w:szCs w:val="20"/>
                    </w:rPr>
                    <w:t>Idle Energy Rate by Volume (w/ ft³)</w:t>
                  </w:r>
                </w:p>
              </w:tc>
              <w:tc>
                <w:tcPr>
                  <w:tcW w:w="1453" w:type="pct"/>
                  <w:vAlign w:val="center"/>
                </w:tcPr>
                <w:p w14:paraId="7B752DA4" w14:textId="77777777" w:rsidR="00A224D4" w:rsidRPr="00A224D4" w:rsidRDefault="00A224D4" w:rsidP="00A224D4">
                  <w:pPr>
                    <w:tabs>
                      <w:tab w:val="right" w:pos="6732"/>
                    </w:tabs>
                    <w:jc w:val="both"/>
                    <w:rPr>
                      <w:rFonts w:cs="Arial"/>
                      <w:sz w:val="20"/>
                      <w:szCs w:val="20"/>
                    </w:rPr>
                  </w:pPr>
                  <w:r w:rsidRPr="00A224D4">
                    <w:rPr>
                      <w:rFonts w:cs="Arial"/>
                      <w:sz w:val="20"/>
                      <w:szCs w:val="20"/>
                    </w:rPr>
                    <w:t>40</w:t>
                  </w:r>
                </w:p>
              </w:tc>
              <w:tc>
                <w:tcPr>
                  <w:tcW w:w="1452" w:type="pct"/>
                  <w:vAlign w:val="center"/>
                </w:tcPr>
                <w:p w14:paraId="5964E49D" w14:textId="77777777" w:rsidR="00A224D4" w:rsidRPr="00A224D4" w:rsidRDefault="00A224D4" w:rsidP="00A224D4">
                  <w:pPr>
                    <w:tabs>
                      <w:tab w:val="right" w:pos="6732"/>
                    </w:tabs>
                    <w:jc w:val="both"/>
                    <w:rPr>
                      <w:rFonts w:cs="Arial"/>
                      <w:sz w:val="20"/>
                      <w:szCs w:val="20"/>
                    </w:rPr>
                  </w:pPr>
                  <w:r w:rsidRPr="00A224D4">
                    <w:rPr>
                      <w:rFonts w:cs="Arial"/>
                      <w:sz w:val="20"/>
                      <w:szCs w:val="20"/>
                    </w:rPr>
                    <w:t>11.3</w:t>
                  </w:r>
                </w:p>
              </w:tc>
            </w:tr>
            <w:tr w:rsidR="00A224D4" w:rsidRPr="00A224D4" w14:paraId="2F553C19" w14:textId="77777777" w:rsidTr="00E426DD">
              <w:trPr>
                <w:trHeight w:val="288"/>
              </w:trPr>
              <w:tc>
                <w:tcPr>
                  <w:tcW w:w="2095" w:type="pct"/>
                  <w:vAlign w:val="center"/>
                </w:tcPr>
                <w:p w14:paraId="2624C791" w14:textId="77777777" w:rsidR="00A224D4" w:rsidRPr="00A224D4" w:rsidRDefault="00A224D4" w:rsidP="00A224D4">
                  <w:pPr>
                    <w:tabs>
                      <w:tab w:val="right" w:pos="6732"/>
                    </w:tabs>
                    <w:jc w:val="both"/>
                    <w:rPr>
                      <w:rFonts w:cs="Arial"/>
                      <w:sz w:val="20"/>
                      <w:szCs w:val="20"/>
                    </w:rPr>
                  </w:pPr>
                  <w:r w:rsidRPr="00A224D4">
                    <w:rPr>
                      <w:rFonts w:cs="Arial"/>
                      <w:sz w:val="20"/>
                      <w:szCs w:val="20"/>
                    </w:rPr>
                    <w:t>Operating Hours per Day (h/day)</w:t>
                  </w:r>
                </w:p>
              </w:tc>
              <w:tc>
                <w:tcPr>
                  <w:tcW w:w="1453" w:type="pct"/>
                  <w:vAlign w:val="center"/>
                </w:tcPr>
                <w:p w14:paraId="6C08C92F" w14:textId="77777777" w:rsidR="00A224D4" w:rsidRPr="00A224D4" w:rsidRDefault="00A224D4" w:rsidP="00A224D4">
                  <w:pPr>
                    <w:tabs>
                      <w:tab w:val="right" w:pos="6732"/>
                    </w:tabs>
                    <w:jc w:val="both"/>
                    <w:rPr>
                      <w:rFonts w:cs="Arial"/>
                      <w:sz w:val="20"/>
                      <w:szCs w:val="20"/>
                    </w:rPr>
                  </w:pPr>
                  <w:r w:rsidRPr="00A224D4">
                    <w:rPr>
                      <w:rFonts w:cs="Arial"/>
                      <w:sz w:val="20"/>
                      <w:szCs w:val="20"/>
                    </w:rPr>
                    <w:t>15</w:t>
                  </w:r>
                </w:p>
              </w:tc>
              <w:tc>
                <w:tcPr>
                  <w:tcW w:w="1452" w:type="pct"/>
                  <w:vAlign w:val="center"/>
                </w:tcPr>
                <w:p w14:paraId="281B032A" w14:textId="77777777" w:rsidR="00A224D4" w:rsidRPr="00A224D4" w:rsidRDefault="00A224D4" w:rsidP="00A224D4">
                  <w:pPr>
                    <w:tabs>
                      <w:tab w:val="right" w:pos="6732"/>
                    </w:tabs>
                    <w:jc w:val="both"/>
                    <w:rPr>
                      <w:rFonts w:cs="Arial"/>
                      <w:sz w:val="20"/>
                      <w:szCs w:val="20"/>
                    </w:rPr>
                  </w:pPr>
                  <w:r w:rsidRPr="00A224D4">
                    <w:rPr>
                      <w:rFonts w:cs="Arial"/>
                      <w:sz w:val="20"/>
                      <w:szCs w:val="20"/>
                    </w:rPr>
                    <w:t>15</w:t>
                  </w:r>
                </w:p>
              </w:tc>
            </w:tr>
            <w:tr w:rsidR="00A224D4" w:rsidRPr="00A224D4" w14:paraId="77BB4DFA" w14:textId="77777777" w:rsidTr="00E426DD">
              <w:trPr>
                <w:trHeight w:val="288"/>
              </w:trPr>
              <w:tc>
                <w:tcPr>
                  <w:tcW w:w="2095" w:type="pct"/>
                  <w:vAlign w:val="center"/>
                </w:tcPr>
                <w:p w14:paraId="73EF5CC0" w14:textId="77777777" w:rsidR="00A224D4" w:rsidRPr="00A224D4" w:rsidRDefault="00A224D4" w:rsidP="00A224D4">
                  <w:pPr>
                    <w:tabs>
                      <w:tab w:val="right" w:pos="6732"/>
                    </w:tabs>
                    <w:jc w:val="both"/>
                    <w:rPr>
                      <w:rFonts w:cs="Arial"/>
                      <w:sz w:val="20"/>
                      <w:szCs w:val="20"/>
                    </w:rPr>
                  </w:pPr>
                  <w:r w:rsidRPr="00A224D4">
                    <w:rPr>
                      <w:rFonts w:cs="Arial"/>
                      <w:sz w:val="20"/>
                      <w:szCs w:val="20"/>
                    </w:rPr>
                    <w:t>Annual Energy Use (kWh)</w:t>
                  </w:r>
                </w:p>
              </w:tc>
              <w:tc>
                <w:tcPr>
                  <w:tcW w:w="1453" w:type="pct"/>
                  <w:vAlign w:val="center"/>
                </w:tcPr>
                <w:p w14:paraId="40C63181" w14:textId="77777777" w:rsidR="00A224D4" w:rsidRPr="00A224D4" w:rsidRDefault="00A224D4" w:rsidP="00A224D4">
                  <w:pPr>
                    <w:tabs>
                      <w:tab w:val="right" w:pos="6732"/>
                    </w:tabs>
                    <w:jc w:val="both"/>
                    <w:rPr>
                      <w:rFonts w:cs="Arial"/>
                      <w:sz w:val="20"/>
                      <w:szCs w:val="20"/>
                    </w:rPr>
                  </w:pPr>
                  <w:r w:rsidRPr="00A224D4">
                    <w:rPr>
                      <w:rFonts w:cs="Arial"/>
                      <w:sz w:val="20"/>
                      <w:szCs w:val="20"/>
                    </w:rPr>
                    <w:t>5,475</w:t>
                  </w:r>
                </w:p>
              </w:tc>
              <w:tc>
                <w:tcPr>
                  <w:tcW w:w="1452" w:type="pct"/>
                  <w:vAlign w:val="center"/>
                </w:tcPr>
                <w:p w14:paraId="0E65F02B" w14:textId="77777777" w:rsidR="00A224D4" w:rsidRPr="00A224D4" w:rsidRDefault="00A224D4" w:rsidP="00A224D4">
                  <w:pPr>
                    <w:tabs>
                      <w:tab w:val="right" w:pos="6732"/>
                    </w:tabs>
                    <w:jc w:val="both"/>
                    <w:rPr>
                      <w:rFonts w:cs="Arial"/>
                      <w:sz w:val="20"/>
                      <w:szCs w:val="20"/>
                    </w:rPr>
                  </w:pPr>
                  <w:r w:rsidRPr="00A224D4">
                    <w:rPr>
                      <w:rFonts w:cs="Arial"/>
                      <w:sz w:val="20"/>
                      <w:szCs w:val="20"/>
                    </w:rPr>
                    <w:t>1,547</w:t>
                  </w:r>
                </w:p>
              </w:tc>
            </w:tr>
            <w:tr w:rsidR="00A224D4" w:rsidRPr="00A224D4" w14:paraId="3FB854F2" w14:textId="77777777" w:rsidTr="00E426DD">
              <w:trPr>
                <w:trHeight w:val="288"/>
              </w:trPr>
              <w:tc>
                <w:tcPr>
                  <w:tcW w:w="2095" w:type="pct"/>
                  <w:vAlign w:val="center"/>
                </w:tcPr>
                <w:p w14:paraId="67AB5E0A" w14:textId="77777777" w:rsidR="00A224D4" w:rsidRPr="00A224D4" w:rsidRDefault="00A224D4" w:rsidP="00A224D4">
                  <w:pPr>
                    <w:tabs>
                      <w:tab w:val="right" w:pos="6732"/>
                    </w:tabs>
                    <w:jc w:val="both"/>
                    <w:rPr>
                      <w:rFonts w:cs="Arial"/>
                      <w:sz w:val="20"/>
                      <w:szCs w:val="20"/>
                    </w:rPr>
                  </w:pPr>
                  <w:r w:rsidRPr="00A224D4">
                    <w:rPr>
                      <w:rFonts w:cs="Arial"/>
                      <w:sz w:val="20"/>
                      <w:szCs w:val="20"/>
                    </w:rPr>
                    <w:t>Annual Energy Savings (kWh)</w:t>
                  </w:r>
                </w:p>
              </w:tc>
              <w:tc>
                <w:tcPr>
                  <w:tcW w:w="1453" w:type="pct"/>
                  <w:vAlign w:val="center"/>
                </w:tcPr>
                <w:p w14:paraId="344386F7" w14:textId="77777777" w:rsidR="00A224D4" w:rsidRPr="00A224D4" w:rsidRDefault="00A224D4" w:rsidP="00A224D4">
                  <w:pPr>
                    <w:tabs>
                      <w:tab w:val="right" w:pos="6732"/>
                    </w:tabs>
                    <w:jc w:val="both"/>
                    <w:rPr>
                      <w:rFonts w:cs="Arial"/>
                      <w:sz w:val="20"/>
                      <w:szCs w:val="20"/>
                    </w:rPr>
                  </w:pPr>
                  <w:r w:rsidRPr="00A224D4">
                    <w:rPr>
                      <w:rFonts w:cs="Arial"/>
                      <w:sz w:val="20"/>
                      <w:szCs w:val="20"/>
                    </w:rPr>
                    <w:t>-</w:t>
                  </w:r>
                </w:p>
              </w:tc>
              <w:tc>
                <w:tcPr>
                  <w:tcW w:w="1452" w:type="pct"/>
                  <w:vAlign w:val="center"/>
                </w:tcPr>
                <w:p w14:paraId="1D9D89B3" w14:textId="77777777" w:rsidR="00A224D4" w:rsidRPr="00A224D4" w:rsidRDefault="00A224D4" w:rsidP="00A224D4">
                  <w:pPr>
                    <w:tabs>
                      <w:tab w:val="right" w:pos="6732"/>
                    </w:tabs>
                    <w:jc w:val="both"/>
                    <w:rPr>
                      <w:rFonts w:cs="Arial"/>
                      <w:b/>
                      <w:sz w:val="20"/>
                      <w:szCs w:val="20"/>
                    </w:rPr>
                  </w:pPr>
                  <w:r w:rsidRPr="00A224D4">
                    <w:rPr>
                      <w:rFonts w:cs="Arial"/>
                      <w:b/>
                      <w:sz w:val="20"/>
                      <w:szCs w:val="20"/>
                    </w:rPr>
                    <w:t>3,928</w:t>
                  </w:r>
                </w:p>
              </w:tc>
            </w:tr>
            <w:tr w:rsidR="00A224D4" w:rsidRPr="00A224D4" w14:paraId="57F4DA82" w14:textId="77777777" w:rsidTr="00E426DD">
              <w:trPr>
                <w:trHeight w:val="288"/>
              </w:trPr>
              <w:tc>
                <w:tcPr>
                  <w:tcW w:w="2095" w:type="pct"/>
                </w:tcPr>
                <w:p w14:paraId="1D9F953E" w14:textId="77777777" w:rsidR="00A224D4" w:rsidRPr="00A224D4" w:rsidRDefault="00A224D4" w:rsidP="00A224D4">
                  <w:pPr>
                    <w:tabs>
                      <w:tab w:val="right" w:pos="6732"/>
                    </w:tabs>
                    <w:jc w:val="both"/>
                    <w:rPr>
                      <w:rFonts w:cs="Arial"/>
                      <w:sz w:val="20"/>
                      <w:szCs w:val="20"/>
                    </w:rPr>
                  </w:pPr>
                  <w:r w:rsidRPr="00A224D4">
                    <w:rPr>
                      <w:rFonts w:cs="Arial"/>
                      <w:sz w:val="20"/>
                      <w:szCs w:val="20"/>
                    </w:rPr>
                    <w:t>Annual Energy Consumption Rate (kW)</w:t>
                  </w:r>
                </w:p>
              </w:tc>
              <w:tc>
                <w:tcPr>
                  <w:tcW w:w="1453" w:type="pct"/>
                </w:tcPr>
                <w:p w14:paraId="0E2D3063" w14:textId="77777777" w:rsidR="00A224D4" w:rsidRPr="00A224D4" w:rsidRDefault="00A224D4" w:rsidP="00A224D4">
                  <w:pPr>
                    <w:tabs>
                      <w:tab w:val="right" w:pos="6732"/>
                    </w:tabs>
                    <w:jc w:val="both"/>
                    <w:rPr>
                      <w:rFonts w:cs="Arial"/>
                      <w:sz w:val="20"/>
                      <w:szCs w:val="20"/>
                    </w:rPr>
                  </w:pPr>
                  <w:r w:rsidRPr="00A224D4">
                    <w:rPr>
                      <w:rFonts w:cs="Arial"/>
                      <w:sz w:val="20"/>
                      <w:szCs w:val="20"/>
                    </w:rPr>
                    <w:t>1.00</w:t>
                  </w:r>
                </w:p>
              </w:tc>
              <w:tc>
                <w:tcPr>
                  <w:tcW w:w="1452" w:type="pct"/>
                </w:tcPr>
                <w:p w14:paraId="76A5F6AA" w14:textId="77777777" w:rsidR="00A224D4" w:rsidRPr="00A224D4" w:rsidRDefault="00A224D4" w:rsidP="00A224D4">
                  <w:pPr>
                    <w:tabs>
                      <w:tab w:val="right" w:pos="6732"/>
                    </w:tabs>
                    <w:jc w:val="both"/>
                    <w:rPr>
                      <w:rFonts w:cs="Arial"/>
                      <w:sz w:val="20"/>
                      <w:szCs w:val="20"/>
                    </w:rPr>
                  </w:pPr>
                  <w:r w:rsidRPr="00A224D4">
                    <w:rPr>
                      <w:rFonts w:cs="Arial"/>
                      <w:sz w:val="20"/>
                      <w:szCs w:val="20"/>
                    </w:rPr>
                    <w:t>0.283</w:t>
                  </w:r>
                </w:p>
              </w:tc>
            </w:tr>
            <w:tr w:rsidR="00A224D4" w:rsidRPr="00A224D4" w14:paraId="60858348" w14:textId="77777777" w:rsidTr="00E426DD">
              <w:trPr>
                <w:trHeight w:val="288"/>
              </w:trPr>
              <w:tc>
                <w:tcPr>
                  <w:tcW w:w="2095" w:type="pct"/>
                  <w:vAlign w:val="center"/>
                </w:tcPr>
                <w:p w14:paraId="676F85B7" w14:textId="77777777" w:rsidR="00A224D4" w:rsidRPr="00A224D4" w:rsidRDefault="00A224D4" w:rsidP="00A224D4">
                  <w:pPr>
                    <w:tabs>
                      <w:tab w:val="right" w:pos="6732"/>
                    </w:tabs>
                    <w:jc w:val="both"/>
                    <w:rPr>
                      <w:rFonts w:cs="Arial"/>
                      <w:sz w:val="20"/>
                      <w:szCs w:val="20"/>
                    </w:rPr>
                  </w:pPr>
                  <w:r w:rsidRPr="00A224D4">
                    <w:rPr>
                      <w:rFonts w:cs="Arial"/>
                      <w:sz w:val="20"/>
                      <w:szCs w:val="20"/>
                    </w:rPr>
                    <w:t>Estimated Demand Reduction (kW)</w:t>
                  </w:r>
                </w:p>
              </w:tc>
              <w:tc>
                <w:tcPr>
                  <w:tcW w:w="1453" w:type="pct"/>
                  <w:vAlign w:val="center"/>
                </w:tcPr>
                <w:p w14:paraId="3C69AB2D" w14:textId="77777777" w:rsidR="00A224D4" w:rsidRPr="00A224D4" w:rsidRDefault="00A224D4" w:rsidP="00A224D4">
                  <w:pPr>
                    <w:tabs>
                      <w:tab w:val="right" w:pos="6732"/>
                    </w:tabs>
                    <w:jc w:val="both"/>
                    <w:rPr>
                      <w:rFonts w:cs="Arial"/>
                      <w:sz w:val="20"/>
                      <w:szCs w:val="20"/>
                    </w:rPr>
                  </w:pPr>
                  <w:r w:rsidRPr="00A224D4">
                    <w:rPr>
                      <w:rFonts w:cs="Arial"/>
                      <w:sz w:val="20"/>
                      <w:szCs w:val="20"/>
                    </w:rPr>
                    <w:t>-</w:t>
                  </w:r>
                </w:p>
              </w:tc>
              <w:tc>
                <w:tcPr>
                  <w:tcW w:w="1452" w:type="pct"/>
                  <w:vAlign w:val="center"/>
                </w:tcPr>
                <w:p w14:paraId="3CD8B431" w14:textId="77777777" w:rsidR="00A224D4" w:rsidRPr="00A224D4" w:rsidRDefault="00A224D4" w:rsidP="00A224D4">
                  <w:pPr>
                    <w:tabs>
                      <w:tab w:val="right" w:pos="6732"/>
                    </w:tabs>
                    <w:jc w:val="both"/>
                    <w:rPr>
                      <w:rFonts w:cs="Arial"/>
                      <w:sz w:val="20"/>
                      <w:szCs w:val="20"/>
                    </w:rPr>
                  </w:pPr>
                  <w:r w:rsidRPr="00A224D4">
                    <w:rPr>
                      <w:rFonts w:cs="Arial"/>
                      <w:sz w:val="20"/>
                      <w:szCs w:val="20"/>
                    </w:rPr>
                    <w:t>0.717</w:t>
                  </w:r>
                </w:p>
              </w:tc>
            </w:tr>
            <w:tr w:rsidR="00A224D4" w:rsidRPr="00A224D4" w14:paraId="3B2A582F" w14:textId="77777777" w:rsidTr="00E426DD">
              <w:trPr>
                <w:trHeight w:val="288"/>
              </w:trPr>
              <w:tc>
                <w:tcPr>
                  <w:tcW w:w="2095" w:type="pct"/>
                  <w:vAlign w:val="center"/>
                </w:tcPr>
                <w:p w14:paraId="7D0A45EE" w14:textId="77777777" w:rsidR="00A224D4" w:rsidRPr="00A224D4" w:rsidRDefault="00A224D4" w:rsidP="00A224D4">
                  <w:pPr>
                    <w:tabs>
                      <w:tab w:val="right" w:pos="6732"/>
                    </w:tabs>
                    <w:jc w:val="both"/>
                    <w:rPr>
                      <w:rFonts w:cs="Arial"/>
                      <w:sz w:val="20"/>
                      <w:szCs w:val="20"/>
                    </w:rPr>
                  </w:pPr>
                  <w:r w:rsidRPr="00A224D4">
                    <w:rPr>
                      <w:rFonts w:cs="Arial"/>
                      <w:sz w:val="20"/>
                      <w:szCs w:val="20"/>
                    </w:rPr>
                    <w:t>Actual Demand Reduction with CDF of 0.9 applied (kW)</w:t>
                  </w:r>
                </w:p>
              </w:tc>
              <w:tc>
                <w:tcPr>
                  <w:tcW w:w="1453" w:type="pct"/>
                  <w:vAlign w:val="center"/>
                </w:tcPr>
                <w:p w14:paraId="0E29C76E" w14:textId="77777777" w:rsidR="00A224D4" w:rsidRPr="00A224D4" w:rsidRDefault="00A224D4" w:rsidP="00A224D4">
                  <w:pPr>
                    <w:tabs>
                      <w:tab w:val="right" w:pos="6732"/>
                    </w:tabs>
                    <w:jc w:val="both"/>
                    <w:rPr>
                      <w:rFonts w:cs="Arial"/>
                      <w:sz w:val="20"/>
                      <w:szCs w:val="20"/>
                    </w:rPr>
                  </w:pPr>
                  <w:r w:rsidRPr="00A224D4">
                    <w:rPr>
                      <w:rFonts w:cs="Arial"/>
                      <w:sz w:val="20"/>
                      <w:szCs w:val="20"/>
                    </w:rPr>
                    <w:t>-</w:t>
                  </w:r>
                </w:p>
              </w:tc>
              <w:tc>
                <w:tcPr>
                  <w:tcW w:w="1452" w:type="pct"/>
                  <w:vAlign w:val="center"/>
                </w:tcPr>
                <w:p w14:paraId="73D4861F" w14:textId="77777777" w:rsidR="00A224D4" w:rsidRPr="00A224D4" w:rsidRDefault="00A224D4" w:rsidP="00A224D4">
                  <w:pPr>
                    <w:tabs>
                      <w:tab w:val="right" w:pos="6732"/>
                    </w:tabs>
                    <w:jc w:val="both"/>
                    <w:rPr>
                      <w:rFonts w:cs="Arial"/>
                      <w:b/>
                      <w:sz w:val="20"/>
                      <w:szCs w:val="20"/>
                    </w:rPr>
                  </w:pPr>
                  <w:r w:rsidRPr="00A224D4">
                    <w:rPr>
                      <w:rFonts w:cs="Arial"/>
                      <w:b/>
                      <w:sz w:val="20"/>
                      <w:szCs w:val="20"/>
                    </w:rPr>
                    <w:t>0.645</w:t>
                  </w:r>
                </w:p>
              </w:tc>
            </w:tr>
            <w:tr w:rsidR="00A224D4" w:rsidRPr="00A224D4" w14:paraId="7004F480" w14:textId="77777777" w:rsidTr="00E426DD">
              <w:trPr>
                <w:trHeight w:val="288"/>
              </w:trPr>
              <w:tc>
                <w:tcPr>
                  <w:tcW w:w="2095" w:type="pct"/>
                  <w:vAlign w:val="center"/>
                </w:tcPr>
                <w:p w14:paraId="6285E5E7" w14:textId="77777777" w:rsidR="00A224D4" w:rsidRPr="00A224D4" w:rsidRDefault="00A224D4" w:rsidP="00A224D4">
                  <w:pPr>
                    <w:tabs>
                      <w:tab w:val="right" w:pos="6732"/>
                    </w:tabs>
                    <w:jc w:val="both"/>
                    <w:rPr>
                      <w:rFonts w:cs="Arial"/>
                      <w:sz w:val="20"/>
                      <w:szCs w:val="20"/>
                    </w:rPr>
                  </w:pPr>
                  <w:r w:rsidRPr="00A224D4">
                    <w:rPr>
                      <w:rFonts w:cs="Arial"/>
                      <w:sz w:val="20"/>
                      <w:szCs w:val="20"/>
                    </w:rPr>
                    <w:t>Estimated Useful Life (EUL)</w:t>
                  </w:r>
                  <w:r w:rsidRPr="00A224D4">
                    <w:rPr>
                      <w:rFonts w:cs="Arial"/>
                      <w:sz w:val="20"/>
                      <w:szCs w:val="20"/>
                      <w:vertAlign w:val="superscript"/>
                    </w:rPr>
                    <w:t>a</w:t>
                  </w:r>
                </w:p>
              </w:tc>
              <w:tc>
                <w:tcPr>
                  <w:tcW w:w="1453" w:type="pct"/>
                  <w:vAlign w:val="center"/>
                </w:tcPr>
                <w:p w14:paraId="45D1BF29" w14:textId="77777777" w:rsidR="00A224D4" w:rsidRPr="00A224D4" w:rsidRDefault="00A224D4" w:rsidP="00A224D4">
                  <w:pPr>
                    <w:tabs>
                      <w:tab w:val="right" w:pos="6732"/>
                    </w:tabs>
                    <w:jc w:val="both"/>
                    <w:rPr>
                      <w:rFonts w:cs="Arial"/>
                      <w:sz w:val="20"/>
                      <w:szCs w:val="20"/>
                    </w:rPr>
                  </w:pPr>
                  <w:r w:rsidRPr="00A224D4">
                    <w:rPr>
                      <w:rFonts w:cs="Arial"/>
                      <w:sz w:val="20"/>
                      <w:szCs w:val="20"/>
                    </w:rPr>
                    <w:t>12</w:t>
                  </w:r>
                </w:p>
              </w:tc>
              <w:tc>
                <w:tcPr>
                  <w:tcW w:w="1452" w:type="pct"/>
                  <w:vAlign w:val="center"/>
                </w:tcPr>
                <w:p w14:paraId="1A9F657C" w14:textId="77777777" w:rsidR="00A224D4" w:rsidRPr="00A224D4" w:rsidRDefault="00A224D4" w:rsidP="00A224D4">
                  <w:pPr>
                    <w:tabs>
                      <w:tab w:val="right" w:pos="6732"/>
                    </w:tabs>
                    <w:jc w:val="both"/>
                    <w:rPr>
                      <w:rFonts w:cs="Arial"/>
                      <w:sz w:val="20"/>
                      <w:szCs w:val="20"/>
                    </w:rPr>
                  </w:pPr>
                  <w:r w:rsidRPr="00A224D4">
                    <w:rPr>
                      <w:rFonts w:cs="Arial"/>
                      <w:sz w:val="20"/>
                      <w:szCs w:val="20"/>
                    </w:rPr>
                    <w:t>12</w:t>
                  </w:r>
                </w:p>
              </w:tc>
            </w:tr>
          </w:tbl>
          <w:p w14:paraId="0924C405" w14:textId="77777777" w:rsidR="00A224D4" w:rsidRPr="00A224D4" w:rsidRDefault="00A224D4" w:rsidP="00A224D4">
            <w:pPr>
              <w:tabs>
                <w:tab w:val="right" w:pos="6732"/>
              </w:tabs>
              <w:jc w:val="both"/>
              <w:rPr>
                <w:rFonts w:cs="Arial"/>
                <w:sz w:val="20"/>
                <w:szCs w:val="20"/>
              </w:rPr>
            </w:pPr>
            <w:r w:rsidRPr="00A224D4">
              <w:rPr>
                <w:rFonts w:cs="Arial"/>
                <w:sz w:val="20"/>
                <w:szCs w:val="20"/>
                <w:vertAlign w:val="superscript"/>
              </w:rPr>
              <w:t>a</w:t>
            </w:r>
            <w:r w:rsidRPr="00A224D4">
              <w:rPr>
                <w:rFonts w:cs="Arial"/>
                <w:sz w:val="20"/>
                <w:szCs w:val="20"/>
              </w:rPr>
              <w:t xml:space="preserve"> The estimated useful life is based on DEER EUL estimates</w:t>
            </w:r>
          </w:p>
          <w:p w14:paraId="365DD53A" w14:textId="77777777" w:rsidR="000B15CE" w:rsidRDefault="000B15CE" w:rsidP="0003264E">
            <w:pPr>
              <w:tabs>
                <w:tab w:val="right" w:pos="6732"/>
              </w:tabs>
              <w:jc w:val="both"/>
              <w:rPr>
                <w:rFonts w:cs="Arial"/>
                <w:sz w:val="20"/>
                <w:szCs w:val="20"/>
              </w:rPr>
            </w:pPr>
          </w:p>
          <w:p w14:paraId="3CC5BC12" w14:textId="77777777" w:rsidR="008E003F" w:rsidRDefault="008E003F" w:rsidP="008E003F">
            <w:pPr>
              <w:pStyle w:val="Caption"/>
              <w:rPr>
                <w:rFonts w:cs="Arial"/>
                <w:b w:val="0"/>
                <w:bCs w:val="0"/>
              </w:rPr>
            </w:pPr>
            <w:r w:rsidRPr="00640B17">
              <w:rPr>
                <w:rFonts w:cs="Arial"/>
                <w:b w:val="0"/>
                <w:bCs w:val="0"/>
                <w:szCs w:val="22"/>
              </w:rPr>
              <w:t>Insulated Hot Food Holding Cabinet Cost Effectiveness Example - Half Size Holding Cabinets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1"/>
              <w:gridCol w:w="2130"/>
              <w:gridCol w:w="2128"/>
            </w:tblGrid>
            <w:tr w:rsidR="008E003F" w:rsidRPr="00C87BEF" w14:paraId="102193B2" w14:textId="77777777" w:rsidTr="00E426DD">
              <w:trPr>
                <w:trHeight w:val="512"/>
              </w:trPr>
              <w:tc>
                <w:tcPr>
                  <w:tcW w:w="2095" w:type="pct"/>
                  <w:vAlign w:val="center"/>
                </w:tcPr>
                <w:p w14:paraId="08CCE113" w14:textId="77777777" w:rsidR="008E003F" w:rsidRPr="00C87BEF" w:rsidRDefault="008E003F" w:rsidP="008E003F">
                  <w:pPr>
                    <w:rPr>
                      <w:rFonts w:cs="Arial"/>
                      <w:b/>
                      <w:bCs/>
                      <w:sz w:val="20"/>
                      <w:szCs w:val="20"/>
                    </w:rPr>
                  </w:pPr>
                  <w:r w:rsidRPr="00C87BEF">
                    <w:rPr>
                      <w:rFonts w:cs="Arial"/>
                      <w:b/>
                      <w:bCs/>
                      <w:sz w:val="20"/>
                      <w:szCs w:val="20"/>
                    </w:rPr>
                    <w:t>Performance</w:t>
                  </w:r>
                </w:p>
              </w:tc>
              <w:tc>
                <w:tcPr>
                  <w:tcW w:w="1453" w:type="pct"/>
                  <w:vAlign w:val="center"/>
                </w:tcPr>
                <w:p w14:paraId="36E343E9" w14:textId="77777777" w:rsidR="008E003F" w:rsidRPr="00C87BEF" w:rsidRDefault="008E003F" w:rsidP="008E003F">
                  <w:pPr>
                    <w:jc w:val="center"/>
                    <w:rPr>
                      <w:rFonts w:cs="Arial"/>
                      <w:b/>
                      <w:bCs/>
                      <w:sz w:val="20"/>
                      <w:szCs w:val="20"/>
                    </w:rPr>
                  </w:pPr>
                  <w:r w:rsidRPr="00C87BEF">
                    <w:rPr>
                      <w:rFonts w:cs="Arial"/>
                      <w:b/>
                      <w:bCs/>
                      <w:sz w:val="20"/>
                      <w:szCs w:val="20"/>
                    </w:rPr>
                    <w:t>Baseline</w:t>
                  </w:r>
                </w:p>
                <w:p w14:paraId="47B1095A" w14:textId="77777777" w:rsidR="008E003F" w:rsidRPr="00C87BEF" w:rsidRDefault="008E003F" w:rsidP="008E003F">
                  <w:pPr>
                    <w:jc w:val="center"/>
                    <w:rPr>
                      <w:rFonts w:cs="Arial"/>
                      <w:b/>
                      <w:bCs/>
                      <w:sz w:val="20"/>
                      <w:szCs w:val="20"/>
                    </w:rPr>
                  </w:pPr>
                </w:p>
              </w:tc>
              <w:tc>
                <w:tcPr>
                  <w:tcW w:w="1452" w:type="pct"/>
                  <w:vAlign w:val="center"/>
                </w:tcPr>
                <w:p w14:paraId="6DC09503" w14:textId="77777777" w:rsidR="008E003F" w:rsidRPr="00C87BEF" w:rsidRDefault="008E003F" w:rsidP="008E003F">
                  <w:pPr>
                    <w:jc w:val="center"/>
                    <w:rPr>
                      <w:rFonts w:cs="Arial"/>
                      <w:b/>
                      <w:bCs/>
                      <w:sz w:val="20"/>
                      <w:szCs w:val="20"/>
                    </w:rPr>
                  </w:pPr>
                  <w:r w:rsidRPr="00C87BEF">
                    <w:rPr>
                      <w:rFonts w:cs="Arial"/>
                      <w:b/>
                      <w:bCs/>
                      <w:sz w:val="20"/>
                      <w:szCs w:val="20"/>
                    </w:rPr>
                    <w:t xml:space="preserve">Qualifying Model </w:t>
                  </w:r>
                </w:p>
              </w:tc>
            </w:tr>
            <w:tr w:rsidR="008E003F" w:rsidRPr="00C87BEF" w14:paraId="5393E1FF" w14:textId="77777777" w:rsidTr="00E426DD">
              <w:trPr>
                <w:trHeight w:val="288"/>
              </w:trPr>
              <w:tc>
                <w:tcPr>
                  <w:tcW w:w="2095" w:type="pct"/>
                  <w:vAlign w:val="center"/>
                </w:tcPr>
                <w:p w14:paraId="732BD406" w14:textId="77777777" w:rsidR="008E003F" w:rsidRPr="00C87BEF" w:rsidRDefault="008E003F" w:rsidP="008E003F">
                  <w:pPr>
                    <w:rPr>
                      <w:rFonts w:cs="Arial"/>
                      <w:sz w:val="20"/>
                      <w:szCs w:val="20"/>
                    </w:rPr>
                  </w:pPr>
                  <w:r w:rsidRPr="00C87BEF">
                    <w:rPr>
                      <w:rFonts w:cs="Arial"/>
                      <w:sz w:val="20"/>
                      <w:szCs w:val="20"/>
                    </w:rPr>
                    <w:t>Cabinet Size (ft³)</w:t>
                  </w:r>
                </w:p>
              </w:tc>
              <w:tc>
                <w:tcPr>
                  <w:tcW w:w="1453" w:type="pct"/>
                  <w:vAlign w:val="center"/>
                </w:tcPr>
                <w:p w14:paraId="7371EB81" w14:textId="77777777" w:rsidR="008E003F" w:rsidRPr="00C87BEF" w:rsidRDefault="008E003F" w:rsidP="008E003F">
                  <w:pPr>
                    <w:jc w:val="center"/>
                    <w:rPr>
                      <w:rFonts w:cs="Arial"/>
                      <w:sz w:val="20"/>
                      <w:szCs w:val="20"/>
                    </w:rPr>
                  </w:pPr>
                  <w:r>
                    <w:rPr>
                      <w:rFonts w:cs="Arial"/>
                      <w:sz w:val="20"/>
                      <w:szCs w:val="20"/>
                    </w:rPr>
                    <w:t>10</w:t>
                  </w:r>
                  <w:r w:rsidRPr="00C87BEF">
                    <w:t xml:space="preserve"> </w:t>
                  </w:r>
                </w:p>
              </w:tc>
              <w:tc>
                <w:tcPr>
                  <w:tcW w:w="1452" w:type="pct"/>
                  <w:vAlign w:val="center"/>
                </w:tcPr>
                <w:p w14:paraId="7464A17B" w14:textId="77777777" w:rsidR="008E003F" w:rsidRPr="00C87BEF" w:rsidRDefault="008E003F" w:rsidP="008E003F">
                  <w:pPr>
                    <w:jc w:val="center"/>
                    <w:rPr>
                      <w:rFonts w:cs="Arial"/>
                      <w:sz w:val="20"/>
                      <w:szCs w:val="20"/>
                    </w:rPr>
                  </w:pPr>
                  <w:r>
                    <w:rPr>
                      <w:rFonts w:cs="Arial"/>
                      <w:sz w:val="20"/>
                      <w:szCs w:val="20"/>
                    </w:rPr>
                    <w:t>10</w:t>
                  </w:r>
                </w:p>
              </w:tc>
            </w:tr>
            <w:tr w:rsidR="008E003F" w:rsidRPr="00C87BEF" w14:paraId="2E433B43" w14:textId="77777777" w:rsidTr="00E426DD">
              <w:trPr>
                <w:trHeight w:val="288"/>
              </w:trPr>
              <w:tc>
                <w:tcPr>
                  <w:tcW w:w="2095" w:type="pct"/>
                  <w:vAlign w:val="center"/>
                </w:tcPr>
                <w:p w14:paraId="6B51C648" w14:textId="77777777" w:rsidR="008E003F" w:rsidRPr="00C87BEF" w:rsidRDefault="008E003F" w:rsidP="008E003F">
                  <w:pPr>
                    <w:rPr>
                      <w:rFonts w:cs="Arial"/>
                      <w:sz w:val="20"/>
                      <w:szCs w:val="20"/>
                    </w:rPr>
                  </w:pPr>
                  <w:r w:rsidRPr="00C87BEF">
                    <w:rPr>
                      <w:rFonts w:cs="Arial"/>
                      <w:sz w:val="20"/>
                      <w:szCs w:val="20"/>
                    </w:rPr>
                    <w:t>Idle Energy Rate by Volume (w/ ft³)</w:t>
                  </w:r>
                </w:p>
              </w:tc>
              <w:tc>
                <w:tcPr>
                  <w:tcW w:w="1453" w:type="pct"/>
                  <w:vAlign w:val="center"/>
                </w:tcPr>
                <w:p w14:paraId="3B309F68" w14:textId="77777777" w:rsidR="008E003F" w:rsidRPr="00C87BEF" w:rsidRDefault="008E003F" w:rsidP="008E003F">
                  <w:pPr>
                    <w:jc w:val="center"/>
                    <w:rPr>
                      <w:rFonts w:cs="Arial"/>
                      <w:sz w:val="20"/>
                      <w:szCs w:val="20"/>
                    </w:rPr>
                  </w:pPr>
                  <w:r w:rsidRPr="00C87BEF">
                    <w:rPr>
                      <w:rFonts w:cs="Arial"/>
                      <w:sz w:val="20"/>
                      <w:szCs w:val="20"/>
                    </w:rPr>
                    <w:t>40</w:t>
                  </w:r>
                </w:p>
              </w:tc>
              <w:tc>
                <w:tcPr>
                  <w:tcW w:w="1452" w:type="pct"/>
                  <w:vAlign w:val="center"/>
                </w:tcPr>
                <w:p w14:paraId="53603E4F" w14:textId="77777777" w:rsidR="008E003F" w:rsidRPr="00C87BEF" w:rsidRDefault="008E003F" w:rsidP="008E003F">
                  <w:pPr>
                    <w:jc w:val="center"/>
                    <w:rPr>
                      <w:rFonts w:cs="Arial"/>
                      <w:sz w:val="20"/>
                      <w:szCs w:val="20"/>
                    </w:rPr>
                  </w:pPr>
                  <w:r>
                    <w:rPr>
                      <w:rFonts w:cs="Arial"/>
                      <w:sz w:val="20"/>
                      <w:szCs w:val="20"/>
                    </w:rPr>
                    <w:t>5</w:t>
                  </w:r>
                </w:p>
              </w:tc>
            </w:tr>
            <w:tr w:rsidR="008E003F" w:rsidRPr="00C87BEF" w14:paraId="17FA5B9D" w14:textId="77777777" w:rsidTr="00E426DD">
              <w:trPr>
                <w:trHeight w:val="288"/>
              </w:trPr>
              <w:tc>
                <w:tcPr>
                  <w:tcW w:w="2095" w:type="pct"/>
                  <w:vAlign w:val="center"/>
                </w:tcPr>
                <w:p w14:paraId="644535A8" w14:textId="77777777" w:rsidR="008E003F" w:rsidRPr="00C87BEF" w:rsidRDefault="008E003F" w:rsidP="008E003F">
                  <w:pPr>
                    <w:rPr>
                      <w:rFonts w:cs="Arial"/>
                      <w:sz w:val="20"/>
                      <w:szCs w:val="20"/>
                    </w:rPr>
                  </w:pPr>
                  <w:r w:rsidRPr="00C87BEF">
                    <w:rPr>
                      <w:rFonts w:cs="Arial"/>
                      <w:sz w:val="20"/>
                      <w:szCs w:val="20"/>
                    </w:rPr>
                    <w:t>Operating Hours per Day (h/day)</w:t>
                  </w:r>
                </w:p>
              </w:tc>
              <w:tc>
                <w:tcPr>
                  <w:tcW w:w="1453" w:type="pct"/>
                  <w:vAlign w:val="center"/>
                </w:tcPr>
                <w:p w14:paraId="4E285056" w14:textId="77777777" w:rsidR="008E003F" w:rsidRPr="00C87BEF" w:rsidRDefault="008E003F" w:rsidP="008E003F">
                  <w:pPr>
                    <w:jc w:val="center"/>
                    <w:rPr>
                      <w:rFonts w:cs="Arial"/>
                      <w:sz w:val="20"/>
                      <w:szCs w:val="20"/>
                    </w:rPr>
                  </w:pPr>
                  <w:r w:rsidRPr="00C87BEF">
                    <w:rPr>
                      <w:rFonts w:cs="Arial"/>
                      <w:sz w:val="20"/>
                      <w:szCs w:val="20"/>
                    </w:rPr>
                    <w:t>15</w:t>
                  </w:r>
                </w:p>
              </w:tc>
              <w:tc>
                <w:tcPr>
                  <w:tcW w:w="1452" w:type="pct"/>
                  <w:vAlign w:val="center"/>
                </w:tcPr>
                <w:p w14:paraId="7B9ED911" w14:textId="77777777" w:rsidR="008E003F" w:rsidRPr="00C87BEF" w:rsidRDefault="008E003F" w:rsidP="008E003F">
                  <w:pPr>
                    <w:jc w:val="center"/>
                    <w:rPr>
                      <w:rFonts w:cs="Arial"/>
                      <w:sz w:val="20"/>
                      <w:szCs w:val="20"/>
                    </w:rPr>
                  </w:pPr>
                  <w:r w:rsidRPr="00C87BEF">
                    <w:rPr>
                      <w:rFonts w:cs="Arial"/>
                      <w:sz w:val="20"/>
                      <w:szCs w:val="20"/>
                    </w:rPr>
                    <w:t>15</w:t>
                  </w:r>
                </w:p>
              </w:tc>
            </w:tr>
            <w:tr w:rsidR="008E003F" w:rsidRPr="00C87BEF" w14:paraId="6DC96E9F" w14:textId="77777777" w:rsidTr="00E426DD">
              <w:trPr>
                <w:trHeight w:val="288"/>
              </w:trPr>
              <w:tc>
                <w:tcPr>
                  <w:tcW w:w="2095" w:type="pct"/>
                  <w:vAlign w:val="center"/>
                </w:tcPr>
                <w:p w14:paraId="7A994204" w14:textId="77777777" w:rsidR="008E003F" w:rsidRPr="00C87BEF" w:rsidRDefault="008E003F" w:rsidP="008E003F">
                  <w:pPr>
                    <w:rPr>
                      <w:rFonts w:cs="Arial"/>
                      <w:sz w:val="20"/>
                      <w:szCs w:val="20"/>
                    </w:rPr>
                  </w:pPr>
                  <w:r w:rsidRPr="00C87BEF">
                    <w:rPr>
                      <w:rFonts w:cs="Arial"/>
                      <w:sz w:val="20"/>
                      <w:szCs w:val="20"/>
                    </w:rPr>
                    <w:t>Annual Energy Use (kWh)</w:t>
                  </w:r>
                </w:p>
              </w:tc>
              <w:tc>
                <w:tcPr>
                  <w:tcW w:w="1453" w:type="pct"/>
                  <w:vAlign w:val="center"/>
                </w:tcPr>
                <w:p w14:paraId="64868531" w14:textId="77777777" w:rsidR="008E003F" w:rsidRPr="00C87BEF" w:rsidRDefault="008E003F" w:rsidP="008E003F">
                  <w:pPr>
                    <w:jc w:val="center"/>
                    <w:rPr>
                      <w:rFonts w:cs="Arial"/>
                      <w:sz w:val="20"/>
                      <w:szCs w:val="20"/>
                    </w:rPr>
                  </w:pPr>
                  <w:r>
                    <w:rPr>
                      <w:rFonts w:cs="Arial"/>
                      <w:sz w:val="20"/>
                      <w:szCs w:val="20"/>
                    </w:rPr>
                    <w:t>2,190</w:t>
                  </w:r>
                </w:p>
              </w:tc>
              <w:tc>
                <w:tcPr>
                  <w:tcW w:w="1452" w:type="pct"/>
                  <w:vAlign w:val="center"/>
                </w:tcPr>
                <w:p w14:paraId="17B09ED1" w14:textId="77777777" w:rsidR="008E003F" w:rsidRPr="00C87BEF" w:rsidRDefault="008E003F" w:rsidP="008E003F">
                  <w:pPr>
                    <w:jc w:val="center"/>
                    <w:rPr>
                      <w:rFonts w:cs="Arial"/>
                      <w:sz w:val="20"/>
                      <w:szCs w:val="20"/>
                    </w:rPr>
                  </w:pPr>
                  <w:r>
                    <w:rPr>
                      <w:rFonts w:cs="Arial"/>
                      <w:sz w:val="20"/>
                      <w:szCs w:val="20"/>
                    </w:rPr>
                    <w:t>274</w:t>
                  </w:r>
                </w:p>
              </w:tc>
            </w:tr>
            <w:tr w:rsidR="008E003F" w:rsidRPr="00C87BEF" w14:paraId="1FA6058C" w14:textId="77777777" w:rsidTr="00E426DD">
              <w:trPr>
                <w:trHeight w:val="288"/>
              </w:trPr>
              <w:tc>
                <w:tcPr>
                  <w:tcW w:w="2095" w:type="pct"/>
                  <w:vAlign w:val="center"/>
                </w:tcPr>
                <w:p w14:paraId="63A5BA87" w14:textId="77777777" w:rsidR="008E003F" w:rsidRPr="00C87BEF" w:rsidRDefault="008E003F" w:rsidP="008E003F">
                  <w:pPr>
                    <w:rPr>
                      <w:rFonts w:cs="Arial"/>
                      <w:sz w:val="20"/>
                      <w:szCs w:val="20"/>
                    </w:rPr>
                  </w:pPr>
                  <w:r w:rsidRPr="00C87BEF">
                    <w:rPr>
                      <w:rFonts w:cs="Arial"/>
                      <w:sz w:val="20"/>
                      <w:szCs w:val="20"/>
                    </w:rPr>
                    <w:t>Annual Energy Savings (kWh)</w:t>
                  </w:r>
                </w:p>
              </w:tc>
              <w:tc>
                <w:tcPr>
                  <w:tcW w:w="1453" w:type="pct"/>
                  <w:vAlign w:val="center"/>
                </w:tcPr>
                <w:p w14:paraId="67F1B51E" w14:textId="77777777" w:rsidR="008E003F" w:rsidRPr="00C87BEF" w:rsidRDefault="008E003F" w:rsidP="008E003F">
                  <w:pPr>
                    <w:jc w:val="center"/>
                    <w:rPr>
                      <w:rFonts w:cs="Arial"/>
                      <w:sz w:val="20"/>
                      <w:szCs w:val="20"/>
                    </w:rPr>
                  </w:pPr>
                  <w:r w:rsidRPr="00C87BEF">
                    <w:rPr>
                      <w:rFonts w:cs="Arial"/>
                      <w:sz w:val="20"/>
                      <w:szCs w:val="20"/>
                    </w:rPr>
                    <w:t>-</w:t>
                  </w:r>
                </w:p>
              </w:tc>
              <w:tc>
                <w:tcPr>
                  <w:tcW w:w="1452" w:type="pct"/>
                  <w:vAlign w:val="center"/>
                </w:tcPr>
                <w:p w14:paraId="3EBE2534" w14:textId="77777777" w:rsidR="008E003F" w:rsidRPr="00C87BEF" w:rsidRDefault="008E003F" w:rsidP="008E003F">
                  <w:pPr>
                    <w:jc w:val="center"/>
                    <w:rPr>
                      <w:rFonts w:cs="Arial"/>
                      <w:b/>
                      <w:sz w:val="20"/>
                      <w:szCs w:val="20"/>
                    </w:rPr>
                  </w:pPr>
                  <w:r>
                    <w:rPr>
                      <w:rFonts w:cs="Arial"/>
                      <w:b/>
                      <w:sz w:val="20"/>
                      <w:szCs w:val="20"/>
                    </w:rPr>
                    <w:t>1,916</w:t>
                  </w:r>
                </w:p>
              </w:tc>
            </w:tr>
            <w:tr w:rsidR="008E003F" w:rsidRPr="00C87BEF" w14:paraId="4ED491AA" w14:textId="77777777" w:rsidTr="00E426DD">
              <w:trPr>
                <w:trHeight w:val="288"/>
              </w:trPr>
              <w:tc>
                <w:tcPr>
                  <w:tcW w:w="2095" w:type="pct"/>
                </w:tcPr>
                <w:p w14:paraId="3F2F948A" w14:textId="77777777" w:rsidR="008E003F" w:rsidRPr="00FF5EAD" w:rsidRDefault="008E003F" w:rsidP="008E003F">
                  <w:pPr>
                    <w:rPr>
                      <w:rFonts w:cs="Arial"/>
                      <w:sz w:val="20"/>
                      <w:szCs w:val="20"/>
                    </w:rPr>
                  </w:pPr>
                  <w:r w:rsidRPr="00FF5EAD">
                    <w:rPr>
                      <w:rFonts w:cs="Arial"/>
                      <w:sz w:val="20"/>
                      <w:szCs w:val="20"/>
                    </w:rPr>
                    <w:t>Annual Energy Consumption Rate (kW)</w:t>
                  </w:r>
                </w:p>
              </w:tc>
              <w:tc>
                <w:tcPr>
                  <w:tcW w:w="1453" w:type="pct"/>
                </w:tcPr>
                <w:p w14:paraId="1F625351" w14:textId="77777777" w:rsidR="008E003F" w:rsidRPr="00FF5EAD" w:rsidRDefault="008E003F" w:rsidP="008E003F">
                  <w:pPr>
                    <w:jc w:val="center"/>
                    <w:rPr>
                      <w:rFonts w:cs="Arial"/>
                      <w:sz w:val="20"/>
                      <w:szCs w:val="20"/>
                    </w:rPr>
                  </w:pPr>
                  <w:r w:rsidRPr="00FF5EAD">
                    <w:rPr>
                      <w:rFonts w:cs="Arial"/>
                      <w:sz w:val="20"/>
                      <w:szCs w:val="20"/>
                    </w:rPr>
                    <w:t>0.4</w:t>
                  </w:r>
                </w:p>
              </w:tc>
              <w:tc>
                <w:tcPr>
                  <w:tcW w:w="1452" w:type="pct"/>
                </w:tcPr>
                <w:p w14:paraId="1A231475" w14:textId="77777777" w:rsidR="008E003F" w:rsidRPr="00FF5EAD" w:rsidRDefault="008E003F" w:rsidP="008E003F">
                  <w:pPr>
                    <w:jc w:val="center"/>
                    <w:rPr>
                      <w:rFonts w:cs="Arial"/>
                      <w:sz w:val="20"/>
                      <w:szCs w:val="20"/>
                    </w:rPr>
                  </w:pPr>
                  <w:r w:rsidRPr="00FF5EAD">
                    <w:rPr>
                      <w:rFonts w:cs="Arial"/>
                      <w:sz w:val="20"/>
                      <w:szCs w:val="20"/>
                    </w:rPr>
                    <w:t>0.05</w:t>
                  </w:r>
                </w:p>
              </w:tc>
            </w:tr>
            <w:tr w:rsidR="008E003F" w:rsidRPr="00C87BEF" w14:paraId="1C7552B4" w14:textId="77777777" w:rsidTr="00E426DD">
              <w:trPr>
                <w:trHeight w:val="288"/>
              </w:trPr>
              <w:tc>
                <w:tcPr>
                  <w:tcW w:w="2095" w:type="pct"/>
                  <w:vAlign w:val="center"/>
                </w:tcPr>
                <w:p w14:paraId="4BE4F356" w14:textId="77777777" w:rsidR="008E003F" w:rsidRPr="00C87BEF" w:rsidRDefault="008E003F" w:rsidP="008E003F">
                  <w:pPr>
                    <w:rPr>
                      <w:rFonts w:cs="Arial"/>
                      <w:sz w:val="20"/>
                      <w:szCs w:val="20"/>
                    </w:rPr>
                  </w:pPr>
                  <w:r w:rsidRPr="00C87BEF">
                    <w:rPr>
                      <w:rFonts w:cs="Arial"/>
                      <w:sz w:val="20"/>
                      <w:szCs w:val="20"/>
                    </w:rPr>
                    <w:t>Estimated Demand Reduction (kW)</w:t>
                  </w:r>
                </w:p>
              </w:tc>
              <w:tc>
                <w:tcPr>
                  <w:tcW w:w="1453" w:type="pct"/>
                  <w:vAlign w:val="center"/>
                </w:tcPr>
                <w:p w14:paraId="2957F625" w14:textId="77777777" w:rsidR="008E003F" w:rsidRPr="00C87BEF" w:rsidRDefault="008E003F" w:rsidP="008E003F">
                  <w:pPr>
                    <w:jc w:val="center"/>
                    <w:rPr>
                      <w:rFonts w:cs="Arial"/>
                      <w:sz w:val="20"/>
                      <w:szCs w:val="20"/>
                    </w:rPr>
                  </w:pPr>
                  <w:r w:rsidRPr="00C87BEF">
                    <w:rPr>
                      <w:rFonts w:cs="Arial"/>
                      <w:sz w:val="20"/>
                      <w:szCs w:val="20"/>
                    </w:rPr>
                    <w:t>-</w:t>
                  </w:r>
                </w:p>
              </w:tc>
              <w:tc>
                <w:tcPr>
                  <w:tcW w:w="1452" w:type="pct"/>
                  <w:vAlign w:val="center"/>
                </w:tcPr>
                <w:p w14:paraId="2E8AC35B" w14:textId="77777777" w:rsidR="008E003F" w:rsidRPr="00C87BEF" w:rsidRDefault="008E003F" w:rsidP="008E003F">
                  <w:pPr>
                    <w:jc w:val="center"/>
                    <w:rPr>
                      <w:rFonts w:cs="Arial"/>
                      <w:sz w:val="20"/>
                      <w:szCs w:val="20"/>
                    </w:rPr>
                  </w:pPr>
                  <w:r w:rsidRPr="00C87BEF">
                    <w:rPr>
                      <w:rFonts w:cs="Arial"/>
                      <w:sz w:val="20"/>
                      <w:szCs w:val="20"/>
                    </w:rPr>
                    <w:t>0.</w:t>
                  </w:r>
                  <w:r>
                    <w:rPr>
                      <w:rFonts w:cs="Arial"/>
                      <w:sz w:val="20"/>
                      <w:szCs w:val="20"/>
                    </w:rPr>
                    <w:t>35</w:t>
                  </w:r>
                </w:p>
              </w:tc>
            </w:tr>
            <w:tr w:rsidR="008E003F" w:rsidRPr="00C87BEF" w14:paraId="2691E192" w14:textId="77777777" w:rsidTr="00E426DD">
              <w:trPr>
                <w:trHeight w:val="288"/>
              </w:trPr>
              <w:tc>
                <w:tcPr>
                  <w:tcW w:w="2095" w:type="pct"/>
                  <w:vAlign w:val="center"/>
                </w:tcPr>
                <w:p w14:paraId="5BF2724B" w14:textId="77777777" w:rsidR="008E003F" w:rsidRPr="00C87BEF" w:rsidRDefault="008E003F" w:rsidP="008E003F">
                  <w:pPr>
                    <w:rPr>
                      <w:rFonts w:cs="Arial"/>
                      <w:sz w:val="20"/>
                      <w:szCs w:val="20"/>
                    </w:rPr>
                  </w:pPr>
                  <w:r w:rsidRPr="00C87BEF">
                    <w:rPr>
                      <w:rFonts w:cs="Arial"/>
                      <w:sz w:val="20"/>
                      <w:szCs w:val="20"/>
                    </w:rPr>
                    <w:t>Actual Demand Reduction with CDF of 0.9 applied (kW)</w:t>
                  </w:r>
                </w:p>
              </w:tc>
              <w:tc>
                <w:tcPr>
                  <w:tcW w:w="1453" w:type="pct"/>
                  <w:vAlign w:val="center"/>
                </w:tcPr>
                <w:p w14:paraId="7F179C35" w14:textId="77777777" w:rsidR="008E003F" w:rsidRPr="00C87BEF" w:rsidRDefault="008E003F" w:rsidP="008E003F">
                  <w:pPr>
                    <w:jc w:val="center"/>
                    <w:rPr>
                      <w:rFonts w:cs="Arial"/>
                      <w:sz w:val="20"/>
                      <w:szCs w:val="20"/>
                    </w:rPr>
                  </w:pPr>
                  <w:r w:rsidRPr="00C87BEF">
                    <w:rPr>
                      <w:rFonts w:cs="Arial"/>
                      <w:sz w:val="20"/>
                      <w:szCs w:val="20"/>
                    </w:rPr>
                    <w:t>-</w:t>
                  </w:r>
                </w:p>
              </w:tc>
              <w:tc>
                <w:tcPr>
                  <w:tcW w:w="1452" w:type="pct"/>
                  <w:vAlign w:val="center"/>
                </w:tcPr>
                <w:p w14:paraId="47D08BD9" w14:textId="77777777" w:rsidR="008E003F" w:rsidRPr="00C87BEF" w:rsidRDefault="008E003F" w:rsidP="008E003F">
                  <w:pPr>
                    <w:jc w:val="center"/>
                    <w:rPr>
                      <w:rFonts w:cs="Arial"/>
                      <w:b/>
                      <w:sz w:val="20"/>
                      <w:szCs w:val="20"/>
                    </w:rPr>
                  </w:pPr>
                  <w:r w:rsidRPr="00C87BEF">
                    <w:rPr>
                      <w:rFonts w:cs="Arial"/>
                      <w:b/>
                      <w:sz w:val="20"/>
                      <w:szCs w:val="20"/>
                    </w:rPr>
                    <w:t>0.</w:t>
                  </w:r>
                  <w:r>
                    <w:rPr>
                      <w:rFonts w:cs="Arial"/>
                      <w:b/>
                      <w:sz w:val="20"/>
                      <w:szCs w:val="20"/>
                    </w:rPr>
                    <w:t>315</w:t>
                  </w:r>
                </w:p>
              </w:tc>
            </w:tr>
            <w:tr w:rsidR="008E003F" w:rsidRPr="00C87BEF" w14:paraId="51C63B4F" w14:textId="77777777" w:rsidTr="00E426DD">
              <w:trPr>
                <w:trHeight w:val="288"/>
              </w:trPr>
              <w:tc>
                <w:tcPr>
                  <w:tcW w:w="2095" w:type="pct"/>
                  <w:vAlign w:val="center"/>
                </w:tcPr>
                <w:p w14:paraId="45875A6E" w14:textId="77777777" w:rsidR="008E003F" w:rsidRPr="00C87BEF" w:rsidRDefault="008E003F" w:rsidP="008E003F">
                  <w:pPr>
                    <w:rPr>
                      <w:rFonts w:cs="Arial"/>
                      <w:sz w:val="20"/>
                      <w:szCs w:val="20"/>
                    </w:rPr>
                  </w:pPr>
                  <w:r w:rsidRPr="00C87BEF">
                    <w:rPr>
                      <w:rFonts w:cs="Arial"/>
                      <w:sz w:val="20"/>
                      <w:szCs w:val="20"/>
                    </w:rPr>
                    <w:t>Estimated Useful Life (EUL)</w:t>
                  </w:r>
                  <w:r w:rsidRPr="00C87BEF">
                    <w:rPr>
                      <w:rFonts w:cs="Arial"/>
                      <w:sz w:val="20"/>
                      <w:szCs w:val="20"/>
                      <w:vertAlign w:val="superscript"/>
                    </w:rPr>
                    <w:t>a</w:t>
                  </w:r>
                </w:p>
              </w:tc>
              <w:tc>
                <w:tcPr>
                  <w:tcW w:w="1453" w:type="pct"/>
                  <w:vAlign w:val="center"/>
                </w:tcPr>
                <w:p w14:paraId="74A5173B" w14:textId="77777777" w:rsidR="008E003F" w:rsidRPr="00C87BEF" w:rsidRDefault="008E003F" w:rsidP="008E003F">
                  <w:pPr>
                    <w:jc w:val="center"/>
                    <w:rPr>
                      <w:rFonts w:cs="Arial"/>
                      <w:sz w:val="20"/>
                      <w:szCs w:val="20"/>
                    </w:rPr>
                  </w:pPr>
                  <w:r w:rsidRPr="00C87BEF">
                    <w:rPr>
                      <w:rFonts w:cs="Arial"/>
                      <w:sz w:val="20"/>
                      <w:szCs w:val="20"/>
                    </w:rPr>
                    <w:t>12</w:t>
                  </w:r>
                </w:p>
              </w:tc>
              <w:tc>
                <w:tcPr>
                  <w:tcW w:w="1452" w:type="pct"/>
                  <w:vAlign w:val="center"/>
                </w:tcPr>
                <w:p w14:paraId="7C793A80" w14:textId="77777777" w:rsidR="008E003F" w:rsidRPr="00C87BEF" w:rsidRDefault="008E003F" w:rsidP="008E003F">
                  <w:pPr>
                    <w:jc w:val="center"/>
                    <w:rPr>
                      <w:rFonts w:cs="Arial"/>
                      <w:sz w:val="20"/>
                      <w:szCs w:val="20"/>
                    </w:rPr>
                  </w:pPr>
                  <w:r w:rsidRPr="00C87BEF">
                    <w:rPr>
                      <w:rFonts w:cs="Arial"/>
                      <w:sz w:val="20"/>
                      <w:szCs w:val="20"/>
                    </w:rPr>
                    <w:t>12</w:t>
                  </w:r>
                </w:p>
              </w:tc>
            </w:tr>
          </w:tbl>
          <w:p w14:paraId="3CDE1473" w14:textId="77777777" w:rsidR="008E003F" w:rsidRDefault="008E003F" w:rsidP="008E003F">
            <w:pPr>
              <w:rPr>
                <w:lang w:eastAsia="x-none"/>
              </w:rPr>
            </w:pPr>
            <w:r>
              <w:rPr>
                <w:sz w:val="20"/>
                <w:szCs w:val="20"/>
                <w:vertAlign w:val="superscript"/>
              </w:rPr>
              <w:t>a</w:t>
            </w:r>
            <w:r w:rsidRPr="004E26E5">
              <w:rPr>
                <w:sz w:val="20"/>
                <w:szCs w:val="20"/>
              </w:rPr>
              <w:t xml:space="preserve"> </w:t>
            </w:r>
            <w:r w:rsidRPr="001073E9">
              <w:rPr>
                <w:sz w:val="20"/>
                <w:szCs w:val="20"/>
              </w:rPr>
              <w:t>The estimated useful life is based on DEER EUL estimates</w:t>
            </w:r>
          </w:p>
          <w:p w14:paraId="1B451445" w14:textId="7DDD85AA" w:rsidR="00A224D4" w:rsidRPr="00555671" w:rsidRDefault="00A224D4" w:rsidP="0003264E">
            <w:pPr>
              <w:tabs>
                <w:tab w:val="right" w:pos="6732"/>
              </w:tabs>
              <w:jc w:val="both"/>
              <w:rPr>
                <w:rFonts w:cs="Arial"/>
                <w:sz w:val="20"/>
                <w:szCs w:val="20"/>
              </w:rPr>
            </w:pPr>
          </w:p>
        </w:tc>
      </w:tr>
      <w:tr w:rsidR="00A61271" w14:paraId="475715F5" w14:textId="77777777" w:rsidTr="00382230">
        <w:trPr>
          <w:cantSplit/>
        </w:trPr>
        <w:tc>
          <w:tcPr>
            <w:tcW w:w="1795" w:type="dxa"/>
            <w:vAlign w:val="center"/>
          </w:tcPr>
          <w:p w14:paraId="325EE348" w14:textId="77777777" w:rsidR="00A61271" w:rsidRPr="001D77F7" w:rsidRDefault="00A61271" w:rsidP="00B10A44">
            <w:pPr>
              <w:rPr>
                <w:b/>
              </w:rPr>
            </w:pPr>
            <w:r w:rsidRPr="001D77F7">
              <w:rPr>
                <w:b/>
              </w:rPr>
              <w:t>Section 3. Load Shapes</w:t>
            </w:r>
          </w:p>
        </w:tc>
        <w:tc>
          <w:tcPr>
            <w:tcW w:w="7555" w:type="dxa"/>
          </w:tcPr>
          <w:p w14:paraId="7D421705" w14:textId="77777777" w:rsidR="00A61271" w:rsidRDefault="004519B4">
            <w:pPr>
              <w:tabs>
                <w:tab w:val="right" w:pos="6732"/>
              </w:tabs>
              <w:rPr>
                <w:rFonts w:cstheme="minorHAnsi"/>
                <w:bCs/>
                <w:sz w:val="20"/>
              </w:rPr>
            </w:pPr>
            <w:r w:rsidRPr="004519B4">
              <w:rPr>
                <w:rFonts w:cstheme="minorHAnsi"/>
                <w:bCs/>
                <w:sz w:val="20"/>
              </w:rPr>
              <w:t>SDG:35-OTI-OtherIndustrial-PROC_OTH</w:t>
            </w:r>
          </w:p>
          <w:p w14:paraId="6B7A2129" w14:textId="3DE6ED07" w:rsidR="004519B4" w:rsidRPr="00476F40" w:rsidRDefault="001647D6">
            <w:pPr>
              <w:tabs>
                <w:tab w:val="right" w:pos="6732"/>
              </w:tabs>
              <w:rPr>
                <w:rFonts w:cs="Arial"/>
                <w:sz w:val="20"/>
                <w:szCs w:val="20"/>
              </w:rPr>
            </w:pPr>
            <w:r>
              <w:rPr>
                <w:rFonts w:cs="Arial"/>
                <w:sz w:val="20"/>
                <w:szCs w:val="20"/>
              </w:rPr>
              <w:t xml:space="preserve">Annual </w:t>
            </w:r>
          </w:p>
        </w:tc>
      </w:tr>
      <w:tr w:rsidR="00A61271" w14:paraId="6C1B1721" w14:textId="77777777" w:rsidTr="00382230">
        <w:trPr>
          <w:cantSplit/>
        </w:trPr>
        <w:tc>
          <w:tcPr>
            <w:tcW w:w="1795" w:type="dxa"/>
            <w:vAlign w:val="center"/>
          </w:tcPr>
          <w:p w14:paraId="72F23FC7" w14:textId="77777777" w:rsidR="00A61271" w:rsidRPr="001D77F7" w:rsidRDefault="00A61271" w:rsidP="00B10A44">
            <w:pPr>
              <w:rPr>
                <w:b/>
              </w:rPr>
            </w:pPr>
            <w:r w:rsidRPr="001D77F7">
              <w:rPr>
                <w:b/>
              </w:rPr>
              <w:t>Section 4. Costs</w:t>
            </w:r>
          </w:p>
        </w:tc>
        <w:tc>
          <w:tcPr>
            <w:tcW w:w="7555" w:type="dxa"/>
          </w:tcPr>
          <w:p w14:paraId="5285A516" w14:textId="77777777" w:rsidR="00A61271" w:rsidRPr="00476F40" w:rsidRDefault="00A61271" w:rsidP="00C048F4">
            <w:pPr>
              <w:rPr>
                <w:rFonts w:cs="Arial"/>
                <w:sz w:val="20"/>
                <w:szCs w:val="20"/>
              </w:rPr>
            </w:pPr>
          </w:p>
        </w:tc>
      </w:tr>
      <w:tr w:rsidR="00A61271" w:rsidRPr="00393EC8" w14:paraId="7751164F" w14:textId="77777777" w:rsidTr="00382230">
        <w:trPr>
          <w:cantSplit/>
        </w:trPr>
        <w:tc>
          <w:tcPr>
            <w:tcW w:w="1795" w:type="dxa"/>
          </w:tcPr>
          <w:p w14:paraId="66533A88" w14:textId="77777777" w:rsidR="00A61271" w:rsidRPr="00393EC8" w:rsidRDefault="00A61271">
            <w:pPr>
              <w:rPr>
                <w:b/>
              </w:rPr>
            </w:pPr>
            <w:r w:rsidRPr="00393EC8">
              <w:rPr>
                <w:b/>
              </w:rPr>
              <w:t xml:space="preserve">Section 4.1 </w:t>
            </w:r>
            <w:r w:rsidR="00695478">
              <w:rPr>
                <w:b/>
              </w:rPr>
              <w:t>Base and Measure Costs</w:t>
            </w:r>
          </w:p>
        </w:tc>
        <w:tc>
          <w:tcPr>
            <w:tcW w:w="7555" w:type="dxa"/>
          </w:tcPr>
          <w:p w14:paraId="21F962D4" w14:textId="77777777" w:rsidR="00A61271" w:rsidRPr="00393EC8" w:rsidRDefault="00A61271" w:rsidP="00B10A44">
            <w:pPr>
              <w:rPr>
                <w:b/>
              </w:rPr>
            </w:pPr>
          </w:p>
        </w:tc>
      </w:tr>
      <w:tr w:rsidR="00A61271" w14:paraId="7D629F03" w14:textId="77777777" w:rsidTr="00382230">
        <w:trPr>
          <w:cantSplit/>
        </w:trPr>
        <w:tc>
          <w:tcPr>
            <w:tcW w:w="1795" w:type="dxa"/>
          </w:tcPr>
          <w:p w14:paraId="78F37AD4" w14:textId="77777777" w:rsidR="00A93F8B" w:rsidRDefault="00A93F8B">
            <w:pPr>
              <w:jc w:val="right"/>
              <w:rPr>
                <w:sz w:val="20"/>
                <w:szCs w:val="20"/>
              </w:rPr>
            </w:pPr>
          </w:p>
          <w:p w14:paraId="5D71D57C" w14:textId="77777777" w:rsidR="00A93F8B" w:rsidRDefault="00A93F8B">
            <w:pPr>
              <w:jc w:val="right"/>
              <w:rPr>
                <w:sz w:val="20"/>
                <w:szCs w:val="20"/>
              </w:rPr>
            </w:pPr>
          </w:p>
          <w:p w14:paraId="784932B0" w14:textId="77777777" w:rsidR="00A93F8B" w:rsidRDefault="00A93F8B">
            <w:pPr>
              <w:jc w:val="right"/>
              <w:rPr>
                <w:sz w:val="20"/>
                <w:szCs w:val="20"/>
              </w:rPr>
            </w:pPr>
          </w:p>
          <w:p w14:paraId="2795D69D" w14:textId="7317EF6E" w:rsidR="00A61271" w:rsidRDefault="005D3194">
            <w:pPr>
              <w:jc w:val="right"/>
              <w:rPr>
                <w:sz w:val="20"/>
                <w:szCs w:val="20"/>
              </w:rPr>
            </w:pPr>
            <w:r w:rsidRPr="00822B6F">
              <w:rPr>
                <w:sz w:val="20"/>
                <w:szCs w:val="20"/>
              </w:rPr>
              <w:t>Base Cost</w:t>
            </w:r>
          </w:p>
          <w:p w14:paraId="7CD1D6D9" w14:textId="1827A3B0" w:rsidR="00641D48" w:rsidRPr="00822B6F" w:rsidRDefault="00641D48">
            <w:pPr>
              <w:jc w:val="right"/>
              <w:rPr>
                <w:sz w:val="20"/>
                <w:szCs w:val="20"/>
              </w:rPr>
            </w:pPr>
          </w:p>
        </w:tc>
        <w:tc>
          <w:tcPr>
            <w:tcW w:w="7555" w:type="dxa"/>
          </w:tcPr>
          <w:p w14:paraId="2B2A8126" w14:textId="77777777" w:rsidR="00A93F8B" w:rsidRDefault="00A93F8B"/>
          <w:tbl>
            <w:tblPr>
              <w:tblW w:w="6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2069"/>
              <w:gridCol w:w="1620"/>
              <w:gridCol w:w="1439"/>
            </w:tblGrid>
            <w:tr w:rsidR="00BD4FE5" w:rsidRPr="00D57304" w14:paraId="0AE6E70D" w14:textId="6118C20D" w:rsidTr="003B1FAE">
              <w:trPr>
                <w:trHeight w:val="780"/>
              </w:trPr>
              <w:tc>
                <w:tcPr>
                  <w:tcW w:w="1040" w:type="pct"/>
                  <w:shd w:val="clear" w:color="000000" w:fill="C0C0C0"/>
                </w:tcPr>
                <w:p w14:paraId="34A2482C" w14:textId="77777777" w:rsidR="00BA1683" w:rsidRDefault="00BA1683" w:rsidP="00DF12BC">
                  <w:pPr>
                    <w:jc w:val="center"/>
                    <w:rPr>
                      <w:rFonts w:ascii="Arial" w:hAnsi="Arial" w:cs="Arial"/>
                      <w:b/>
                      <w:bCs/>
                      <w:color w:val="000000"/>
                      <w:sz w:val="20"/>
                      <w:szCs w:val="20"/>
                    </w:rPr>
                  </w:pPr>
                </w:p>
                <w:p w14:paraId="2B228D07" w14:textId="77777777" w:rsidR="00BA1683" w:rsidRDefault="00BA1683" w:rsidP="00DF12BC">
                  <w:pPr>
                    <w:jc w:val="center"/>
                    <w:rPr>
                      <w:rFonts w:ascii="Arial" w:hAnsi="Arial" w:cs="Arial"/>
                      <w:b/>
                      <w:bCs/>
                      <w:color w:val="000000"/>
                      <w:sz w:val="20"/>
                      <w:szCs w:val="20"/>
                    </w:rPr>
                  </w:pPr>
                </w:p>
                <w:p w14:paraId="46887D20" w14:textId="50B782D2" w:rsidR="00BD4FE5" w:rsidRPr="00D57304" w:rsidRDefault="00BD4FE5" w:rsidP="00DF12BC">
                  <w:pPr>
                    <w:jc w:val="center"/>
                    <w:rPr>
                      <w:rFonts w:ascii="Arial" w:hAnsi="Arial" w:cs="Arial"/>
                      <w:b/>
                      <w:bCs/>
                      <w:color w:val="000000"/>
                      <w:sz w:val="20"/>
                      <w:szCs w:val="20"/>
                    </w:rPr>
                  </w:pPr>
                  <w:r>
                    <w:rPr>
                      <w:rFonts w:ascii="Arial" w:hAnsi="Arial" w:cs="Arial"/>
                      <w:b/>
                      <w:bCs/>
                      <w:color w:val="000000"/>
                      <w:sz w:val="20"/>
                      <w:szCs w:val="20"/>
                    </w:rPr>
                    <w:t>Measure ID</w:t>
                  </w:r>
                </w:p>
              </w:tc>
              <w:tc>
                <w:tcPr>
                  <w:tcW w:w="1598" w:type="pct"/>
                  <w:shd w:val="clear" w:color="000000" w:fill="C0C0C0"/>
                  <w:vAlign w:val="bottom"/>
                </w:tcPr>
                <w:p w14:paraId="28C44CF8" w14:textId="64D781D6" w:rsidR="00BD4FE5" w:rsidRPr="00D57304" w:rsidRDefault="00BD4FE5" w:rsidP="00DF12BC">
                  <w:pPr>
                    <w:jc w:val="center"/>
                    <w:rPr>
                      <w:rFonts w:ascii="Arial" w:hAnsi="Arial" w:cs="Arial"/>
                      <w:b/>
                      <w:bCs/>
                      <w:color w:val="000000"/>
                      <w:sz w:val="20"/>
                      <w:szCs w:val="20"/>
                    </w:rPr>
                  </w:pPr>
                  <w:r>
                    <w:rPr>
                      <w:rFonts w:ascii="Arial" w:hAnsi="Arial" w:cs="Arial"/>
                      <w:b/>
                      <w:bCs/>
                      <w:color w:val="000000"/>
                      <w:sz w:val="20"/>
                      <w:szCs w:val="20"/>
                    </w:rPr>
                    <w:t>Description</w:t>
                  </w:r>
                </w:p>
              </w:tc>
              <w:tc>
                <w:tcPr>
                  <w:tcW w:w="1251" w:type="pct"/>
                  <w:shd w:val="clear" w:color="000000" w:fill="C0C0C0"/>
                  <w:vAlign w:val="bottom"/>
                </w:tcPr>
                <w:p w14:paraId="0DC99F09" w14:textId="77777777" w:rsidR="00BD4FE5" w:rsidRPr="00D57304" w:rsidRDefault="00BD4FE5" w:rsidP="00DF12BC">
                  <w:pPr>
                    <w:jc w:val="center"/>
                    <w:rPr>
                      <w:rFonts w:ascii="Arial" w:hAnsi="Arial" w:cs="Arial"/>
                      <w:b/>
                      <w:bCs/>
                      <w:color w:val="000000"/>
                      <w:sz w:val="20"/>
                      <w:szCs w:val="20"/>
                    </w:rPr>
                  </w:pPr>
                  <w:r w:rsidRPr="00D57304">
                    <w:rPr>
                      <w:rFonts w:ascii="Arial" w:hAnsi="Arial" w:cs="Arial"/>
                      <w:b/>
                      <w:bCs/>
                      <w:color w:val="000000"/>
                      <w:sz w:val="20"/>
                      <w:szCs w:val="20"/>
                    </w:rPr>
                    <w:t xml:space="preserve">Baseline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1111" w:type="pct"/>
                  <w:shd w:val="clear" w:color="000000" w:fill="C0C0C0"/>
                </w:tcPr>
                <w:p w14:paraId="02D18922" w14:textId="77777777" w:rsidR="00BD4FE5" w:rsidRDefault="00BD4FE5" w:rsidP="00DF12BC">
                  <w:pPr>
                    <w:jc w:val="center"/>
                    <w:rPr>
                      <w:rFonts w:ascii="Arial" w:hAnsi="Arial" w:cs="Arial"/>
                      <w:b/>
                      <w:bCs/>
                      <w:color w:val="000000"/>
                      <w:sz w:val="20"/>
                      <w:szCs w:val="20"/>
                    </w:rPr>
                  </w:pPr>
                </w:p>
                <w:p w14:paraId="0DD9504E" w14:textId="35350E75" w:rsidR="000905A9" w:rsidRPr="00D57304" w:rsidRDefault="000905A9" w:rsidP="00DF12BC">
                  <w:pPr>
                    <w:jc w:val="center"/>
                    <w:rPr>
                      <w:rFonts w:ascii="Arial" w:hAnsi="Arial" w:cs="Arial"/>
                      <w:b/>
                      <w:bCs/>
                      <w:color w:val="000000"/>
                      <w:sz w:val="20"/>
                      <w:szCs w:val="20"/>
                    </w:rPr>
                  </w:pPr>
                  <w:r w:rsidRPr="00D57304">
                    <w:rPr>
                      <w:rFonts w:ascii="Arial" w:hAnsi="Arial" w:cs="Arial"/>
                      <w:b/>
                      <w:bCs/>
                      <w:color w:val="000000"/>
                      <w:sz w:val="20"/>
                      <w:szCs w:val="20"/>
                    </w:rPr>
                    <w:t xml:space="preserve">Baseline Unit </w:t>
                  </w:r>
                  <w:r>
                    <w:rPr>
                      <w:rFonts w:ascii="Arial" w:hAnsi="Arial" w:cs="Arial"/>
                      <w:b/>
                      <w:bCs/>
                      <w:color w:val="000000"/>
                      <w:sz w:val="20"/>
                      <w:szCs w:val="20"/>
                    </w:rPr>
                    <w:t>Cost</w:t>
                  </w:r>
                </w:p>
              </w:tc>
            </w:tr>
            <w:tr w:rsidR="00A93F8B" w:rsidRPr="001E7929" w14:paraId="0F1EF165" w14:textId="6FFCD6C5" w:rsidTr="003B1FAE">
              <w:trPr>
                <w:trHeight w:val="300"/>
              </w:trPr>
              <w:tc>
                <w:tcPr>
                  <w:tcW w:w="1040" w:type="pct"/>
                </w:tcPr>
                <w:p w14:paraId="581F2A5E" w14:textId="77777777" w:rsidR="00A93F8B" w:rsidRDefault="00A93F8B" w:rsidP="00A93F8B">
                  <w:pPr>
                    <w:rPr>
                      <w:rFonts w:ascii="Calibri" w:hAnsi="Calibri" w:cs="Calibri"/>
                      <w:color w:val="000000"/>
                      <w:szCs w:val="22"/>
                    </w:rPr>
                  </w:pPr>
                </w:p>
                <w:p w14:paraId="741ECEB0" w14:textId="627C5D96" w:rsidR="00A93F8B" w:rsidRPr="001E7929" w:rsidRDefault="00A93F8B" w:rsidP="00A93F8B">
                  <w:pPr>
                    <w:rPr>
                      <w:rFonts w:ascii="Calibri" w:hAnsi="Calibri" w:cs="Calibri"/>
                      <w:color w:val="000000"/>
                      <w:szCs w:val="22"/>
                    </w:rPr>
                  </w:pPr>
                  <w:r>
                    <w:rPr>
                      <w:rFonts w:ascii="Calibri" w:hAnsi="Calibri" w:cs="Calibri"/>
                      <w:color w:val="000000"/>
                      <w:szCs w:val="22"/>
                    </w:rPr>
                    <w:t>Measure 1</w:t>
                  </w:r>
                </w:p>
              </w:tc>
              <w:tc>
                <w:tcPr>
                  <w:tcW w:w="1598" w:type="pct"/>
                  <w:vAlign w:val="center"/>
                </w:tcPr>
                <w:p w14:paraId="573A9BD6" w14:textId="147009D1" w:rsidR="00A93F8B" w:rsidRPr="001E7929" w:rsidRDefault="00A93F8B" w:rsidP="00A93F8B">
                  <w:pPr>
                    <w:rPr>
                      <w:rFonts w:ascii="Calibri" w:hAnsi="Calibri" w:cs="Calibri"/>
                      <w:color w:val="000000"/>
                      <w:szCs w:val="22"/>
                    </w:rPr>
                  </w:pPr>
                  <w:r w:rsidRPr="001E7929">
                    <w:rPr>
                      <w:rFonts w:ascii="Calibri" w:hAnsi="Calibri" w:cs="Calibri"/>
                      <w:color w:val="000000"/>
                      <w:szCs w:val="22"/>
                    </w:rPr>
                    <w:t>Full-Size Hot Food Holding Cabinet</w:t>
                  </w:r>
                </w:p>
              </w:tc>
              <w:tc>
                <w:tcPr>
                  <w:tcW w:w="1251" w:type="pct"/>
                  <w:shd w:val="clear" w:color="auto" w:fill="auto"/>
                  <w:noWrap/>
                  <w:vAlign w:val="center"/>
                </w:tcPr>
                <w:p w14:paraId="7E7950D5" w14:textId="77777777" w:rsidR="00A93F8B" w:rsidRPr="001E7929" w:rsidRDefault="00A93F8B" w:rsidP="00A93F8B">
                  <w:pPr>
                    <w:jc w:val="center"/>
                    <w:rPr>
                      <w:rFonts w:ascii="Calibri" w:hAnsi="Calibri" w:cs="Calibri"/>
                      <w:color w:val="000000"/>
                      <w:szCs w:val="22"/>
                    </w:rPr>
                  </w:pPr>
                  <w:r w:rsidRPr="001E7929">
                    <w:rPr>
                      <w:rFonts w:ascii="Calibri" w:hAnsi="Calibri" w:cs="Calibri"/>
                      <w:color w:val="000000"/>
                      <w:szCs w:val="22"/>
                    </w:rPr>
                    <w:t>$7,156</w:t>
                  </w:r>
                </w:p>
              </w:tc>
              <w:tc>
                <w:tcPr>
                  <w:tcW w:w="1111" w:type="pct"/>
                  <w:vAlign w:val="center"/>
                </w:tcPr>
                <w:p w14:paraId="51C8383B" w14:textId="77685F66" w:rsidR="00A93F8B" w:rsidRPr="001E7929" w:rsidRDefault="00A93F8B" w:rsidP="00A93F8B">
                  <w:pPr>
                    <w:jc w:val="center"/>
                    <w:rPr>
                      <w:rFonts w:ascii="Calibri" w:hAnsi="Calibri" w:cs="Calibri"/>
                      <w:color w:val="000000"/>
                      <w:szCs w:val="22"/>
                    </w:rPr>
                  </w:pPr>
                  <w:r w:rsidRPr="001E7929">
                    <w:rPr>
                      <w:rFonts w:ascii="Calibri" w:hAnsi="Calibri" w:cs="Calibri"/>
                      <w:szCs w:val="22"/>
                    </w:rPr>
                    <w:t>$3,578</w:t>
                  </w:r>
                </w:p>
              </w:tc>
            </w:tr>
            <w:tr w:rsidR="00A93F8B" w:rsidRPr="001E7929" w14:paraId="5BDF5BD3" w14:textId="6DC5A11C" w:rsidTr="003B1FAE">
              <w:trPr>
                <w:trHeight w:val="300"/>
              </w:trPr>
              <w:tc>
                <w:tcPr>
                  <w:tcW w:w="1040" w:type="pct"/>
                </w:tcPr>
                <w:p w14:paraId="38844FF8" w14:textId="77777777" w:rsidR="00A93F8B" w:rsidRDefault="00A93F8B" w:rsidP="00A93F8B">
                  <w:pPr>
                    <w:jc w:val="center"/>
                    <w:rPr>
                      <w:rFonts w:ascii="Calibri" w:hAnsi="Calibri" w:cs="Calibri"/>
                      <w:color w:val="000000"/>
                      <w:szCs w:val="22"/>
                    </w:rPr>
                  </w:pPr>
                </w:p>
                <w:p w14:paraId="12DD6AE0" w14:textId="5359D66F" w:rsidR="00A93F8B" w:rsidRDefault="00A93F8B" w:rsidP="00A93F8B">
                  <w:pPr>
                    <w:rPr>
                      <w:rFonts w:ascii="Calibri" w:hAnsi="Calibri" w:cs="Calibri"/>
                      <w:color w:val="000000"/>
                      <w:szCs w:val="22"/>
                    </w:rPr>
                  </w:pPr>
                  <w:r>
                    <w:rPr>
                      <w:rFonts w:ascii="Calibri" w:hAnsi="Calibri" w:cs="Calibri"/>
                      <w:color w:val="000000"/>
                      <w:szCs w:val="22"/>
                    </w:rPr>
                    <w:t>Measure 2</w:t>
                  </w:r>
                </w:p>
                <w:p w14:paraId="79BDA03E" w14:textId="52C60C94" w:rsidR="00A93F8B" w:rsidRPr="001E7929" w:rsidRDefault="00A93F8B" w:rsidP="00A93F8B">
                  <w:pPr>
                    <w:jc w:val="center"/>
                    <w:rPr>
                      <w:rFonts w:ascii="Calibri" w:hAnsi="Calibri" w:cs="Calibri"/>
                      <w:color w:val="000000"/>
                      <w:szCs w:val="22"/>
                    </w:rPr>
                  </w:pPr>
                </w:p>
              </w:tc>
              <w:tc>
                <w:tcPr>
                  <w:tcW w:w="1598" w:type="pct"/>
                  <w:vAlign w:val="center"/>
                </w:tcPr>
                <w:p w14:paraId="311F6677" w14:textId="2988A43A" w:rsidR="00A93F8B" w:rsidRPr="001E7929" w:rsidRDefault="00A93F8B" w:rsidP="00A93F8B">
                  <w:pPr>
                    <w:rPr>
                      <w:rFonts w:ascii="Calibri" w:hAnsi="Calibri" w:cs="Calibri"/>
                      <w:color w:val="000000"/>
                      <w:szCs w:val="22"/>
                    </w:rPr>
                  </w:pPr>
                  <w:r w:rsidRPr="001E7929">
                    <w:rPr>
                      <w:rFonts w:ascii="Calibri" w:hAnsi="Calibri" w:cs="Calibri"/>
                      <w:color w:val="000000"/>
                      <w:szCs w:val="22"/>
                    </w:rPr>
                    <w:t>Half-Size Hot Food</w:t>
                  </w:r>
                  <w:r>
                    <w:rPr>
                      <w:rFonts w:ascii="Calibri" w:hAnsi="Calibri" w:cs="Calibri"/>
                      <w:color w:val="000000"/>
                      <w:szCs w:val="22"/>
                    </w:rPr>
                    <w:t xml:space="preserve"> </w:t>
                  </w:r>
                  <w:r w:rsidRPr="001E7929">
                    <w:rPr>
                      <w:rFonts w:ascii="Calibri" w:hAnsi="Calibri" w:cs="Calibri"/>
                      <w:color w:val="000000"/>
                      <w:szCs w:val="22"/>
                    </w:rPr>
                    <w:t>Holding Cabinet</w:t>
                  </w:r>
                </w:p>
              </w:tc>
              <w:tc>
                <w:tcPr>
                  <w:tcW w:w="1251" w:type="pct"/>
                  <w:shd w:val="clear" w:color="auto" w:fill="auto"/>
                  <w:noWrap/>
                  <w:vAlign w:val="center"/>
                </w:tcPr>
                <w:p w14:paraId="1CAAB49B" w14:textId="77777777" w:rsidR="00A93F8B" w:rsidRPr="001E7929" w:rsidRDefault="00A93F8B" w:rsidP="00A93F8B">
                  <w:pPr>
                    <w:jc w:val="center"/>
                    <w:rPr>
                      <w:rFonts w:ascii="Calibri" w:hAnsi="Calibri" w:cs="Calibri"/>
                      <w:color w:val="000000"/>
                      <w:szCs w:val="22"/>
                    </w:rPr>
                  </w:pPr>
                  <w:r w:rsidRPr="001E7929">
                    <w:rPr>
                      <w:rFonts w:ascii="Calibri" w:hAnsi="Calibri" w:cs="Calibri"/>
                      <w:color w:val="000000"/>
                      <w:szCs w:val="22"/>
                    </w:rPr>
                    <w:t>$4,527</w:t>
                  </w:r>
                </w:p>
              </w:tc>
              <w:tc>
                <w:tcPr>
                  <w:tcW w:w="1111" w:type="pct"/>
                  <w:vAlign w:val="center"/>
                </w:tcPr>
                <w:p w14:paraId="51C2A6FB" w14:textId="7A20CC41" w:rsidR="00A93F8B" w:rsidRPr="001E7929" w:rsidRDefault="00A93F8B" w:rsidP="00A93F8B">
                  <w:pPr>
                    <w:jc w:val="center"/>
                    <w:rPr>
                      <w:rFonts w:ascii="Calibri" w:hAnsi="Calibri" w:cs="Calibri"/>
                      <w:color w:val="000000"/>
                      <w:szCs w:val="22"/>
                    </w:rPr>
                  </w:pPr>
                  <w:r w:rsidRPr="001E7929">
                    <w:rPr>
                      <w:rFonts w:ascii="Calibri" w:hAnsi="Calibri" w:cs="Calibri"/>
                      <w:szCs w:val="22"/>
                    </w:rPr>
                    <w:t>$2,263</w:t>
                  </w:r>
                </w:p>
              </w:tc>
            </w:tr>
          </w:tbl>
          <w:p w14:paraId="00E8C88E" w14:textId="1A8904BD" w:rsidR="00A61271" w:rsidRPr="00476F40" w:rsidRDefault="00A61271">
            <w:pPr>
              <w:tabs>
                <w:tab w:val="right" w:pos="6732"/>
              </w:tabs>
              <w:rPr>
                <w:rFonts w:cs="Arial"/>
                <w:sz w:val="20"/>
                <w:szCs w:val="20"/>
              </w:rPr>
            </w:pPr>
          </w:p>
        </w:tc>
      </w:tr>
      <w:tr w:rsidR="00A61271" w14:paraId="09E2C61E" w14:textId="77777777" w:rsidTr="00382230">
        <w:trPr>
          <w:cantSplit/>
        </w:trPr>
        <w:tc>
          <w:tcPr>
            <w:tcW w:w="1795" w:type="dxa"/>
          </w:tcPr>
          <w:p w14:paraId="3930FF7F" w14:textId="77777777" w:rsidR="00A61271" w:rsidRDefault="00A61271" w:rsidP="005D3194">
            <w:pPr>
              <w:jc w:val="right"/>
              <w:rPr>
                <w:sz w:val="20"/>
                <w:szCs w:val="20"/>
              </w:rPr>
            </w:pPr>
            <w:r w:rsidRPr="00822B6F">
              <w:rPr>
                <w:sz w:val="20"/>
                <w:szCs w:val="20"/>
              </w:rPr>
              <w:t>Measure Cost</w:t>
            </w:r>
          </w:p>
          <w:p w14:paraId="4B7B3578" w14:textId="3496E4D8" w:rsidR="00641D48" w:rsidRPr="00822B6F" w:rsidRDefault="00641D48" w:rsidP="005D3194">
            <w:pPr>
              <w:jc w:val="right"/>
              <w:rPr>
                <w:sz w:val="20"/>
                <w:szCs w:val="20"/>
              </w:rPr>
            </w:pPr>
          </w:p>
        </w:tc>
        <w:tc>
          <w:tcPr>
            <w:tcW w:w="7555" w:type="dxa"/>
          </w:tcPr>
          <w:tbl>
            <w:tblPr>
              <w:tblW w:w="6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2069"/>
              <w:gridCol w:w="1620"/>
              <w:gridCol w:w="1439"/>
            </w:tblGrid>
            <w:tr w:rsidR="001D4387" w:rsidRPr="00D57304" w14:paraId="53747192" w14:textId="77777777" w:rsidTr="00E426DD">
              <w:trPr>
                <w:trHeight w:val="780"/>
              </w:trPr>
              <w:tc>
                <w:tcPr>
                  <w:tcW w:w="1040" w:type="pct"/>
                  <w:shd w:val="clear" w:color="000000" w:fill="C0C0C0"/>
                </w:tcPr>
                <w:p w14:paraId="34429C65" w14:textId="77777777" w:rsidR="001D4387" w:rsidRDefault="001D4387" w:rsidP="001D4387">
                  <w:pPr>
                    <w:jc w:val="center"/>
                    <w:rPr>
                      <w:rFonts w:ascii="Arial" w:hAnsi="Arial" w:cs="Arial"/>
                      <w:b/>
                      <w:bCs/>
                      <w:color w:val="000000"/>
                      <w:sz w:val="20"/>
                      <w:szCs w:val="20"/>
                    </w:rPr>
                  </w:pPr>
                </w:p>
                <w:p w14:paraId="7A768C0E" w14:textId="77777777" w:rsidR="001D4387" w:rsidRDefault="001D4387" w:rsidP="001D4387">
                  <w:pPr>
                    <w:jc w:val="center"/>
                    <w:rPr>
                      <w:rFonts w:ascii="Arial" w:hAnsi="Arial" w:cs="Arial"/>
                      <w:b/>
                      <w:bCs/>
                      <w:color w:val="000000"/>
                      <w:sz w:val="20"/>
                      <w:szCs w:val="20"/>
                    </w:rPr>
                  </w:pPr>
                </w:p>
                <w:p w14:paraId="30E7EC39" w14:textId="77777777" w:rsidR="001D4387" w:rsidRPr="00D57304" w:rsidRDefault="001D4387" w:rsidP="001D4387">
                  <w:pPr>
                    <w:jc w:val="center"/>
                    <w:rPr>
                      <w:rFonts w:ascii="Arial" w:hAnsi="Arial" w:cs="Arial"/>
                      <w:b/>
                      <w:bCs/>
                      <w:color w:val="000000"/>
                      <w:sz w:val="20"/>
                      <w:szCs w:val="20"/>
                    </w:rPr>
                  </w:pPr>
                  <w:r>
                    <w:rPr>
                      <w:rFonts w:ascii="Arial" w:hAnsi="Arial" w:cs="Arial"/>
                      <w:b/>
                      <w:bCs/>
                      <w:color w:val="000000"/>
                      <w:sz w:val="20"/>
                      <w:szCs w:val="20"/>
                    </w:rPr>
                    <w:t>Measure ID</w:t>
                  </w:r>
                </w:p>
              </w:tc>
              <w:tc>
                <w:tcPr>
                  <w:tcW w:w="1598" w:type="pct"/>
                  <w:shd w:val="clear" w:color="000000" w:fill="C0C0C0"/>
                  <w:vAlign w:val="bottom"/>
                </w:tcPr>
                <w:p w14:paraId="4C5E195A" w14:textId="77777777" w:rsidR="001D4387" w:rsidRPr="00D57304" w:rsidRDefault="001D4387" w:rsidP="001D4387">
                  <w:pPr>
                    <w:jc w:val="center"/>
                    <w:rPr>
                      <w:rFonts w:ascii="Arial" w:hAnsi="Arial" w:cs="Arial"/>
                      <w:b/>
                      <w:bCs/>
                      <w:color w:val="000000"/>
                      <w:sz w:val="20"/>
                      <w:szCs w:val="20"/>
                    </w:rPr>
                  </w:pPr>
                  <w:r>
                    <w:rPr>
                      <w:rFonts w:ascii="Arial" w:hAnsi="Arial" w:cs="Arial"/>
                      <w:b/>
                      <w:bCs/>
                      <w:color w:val="000000"/>
                      <w:sz w:val="20"/>
                      <w:szCs w:val="20"/>
                    </w:rPr>
                    <w:t>Description</w:t>
                  </w:r>
                </w:p>
              </w:tc>
              <w:tc>
                <w:tcPr>
                  <w:tcW w:w="1251" w:type="pct"/>
                  <w:shd w:val="clear" w:color="000000" w:fill="C0C0C0"/>
                  <w:vAlign w:val="bottom"/>
                </w:tcPr>
                <w:p w14:paraId="50FF78F2" w14:textId="79EF88F5" w:rsidR="001D4387" w:rsidRPr="00D57304" w:rsidRDefault="00015D8A" w:rsidP="00015D8A">
                  <w:pPr>
                    <w:rPr>
                      <w:rFonts w:ascii="Arial" w:hAnsi="Arial" w:cs="Arial"/>
                      <w:b/>
                      <w:bCs/>
                      <w:color w:val="000000"/>
                      <w:sz w:val="20"/>
                      <w:szCs w:val="20"/>
                    </w:rPr>
                  </w:pPr>
                  <w:r w:rsidRPr="00D57304">
                    <w:rPr>
                      <w:rFonts w:ascii="Arial" w:hAnsi="Arial" w:cs="Arial"/>
                      <w:b/>
                      <w:bCs/>
                      <w:color w:val="000000"/>
                      <w:sz w:val="20"/>
                      <w:szCs w:val="20"/>
                    </w:rPr>
                    <w:t xml:space="preserve">Energy Efficient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1111" w:type="pct"/>
                  <w:shd w:val="clear" w:color="000000" w:fill="C0C0C0"/>
                </w:tcPr>
                <w:p w14:paraId="04372ADF" w14:textId="4CE6984A" w:rsidR="001D4387" w:rsidRPr="00D57304" w:rsidRDefault="00E3557A" w:rsidP="001D4387">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r>
            <w:tr w:rsidR="006311A3" w:rsidRPr="001E7929" w14:paraId="3C0227AC" w14:textId="77777777" w:rsidTr="00E426DD">
              <w:trPr>
                <w:trHeight w:val="300"/>
              </w:trPr>
              <w:tc>
                <w:tcPr>
                  <w:tcW w:w="1040" w:type="pct"/>
                </w:tcPr>
                <w:p w14:paraId="3535CF99" w14:textId="77777777" w:rsidR="006311A3" w:rsidRDefault="006311A3" w:rsidP="006311A3">
                  <w:pPr>
                    <w:rPr>
                      <w:rFonts w:ascii="Calibri" w:hAnsi="Calibri" w:cs="Calibri"/>
                      <w:color w:val="000000"/>
                      <w:szCs w:val="22"/>
                    </w:rPr>
                  </w:pPr>
                </w:p>
                <w:p w14:paraId="6C69E716" w14:textId="77777777" w:rsidR="006311A3" w:rsidRPr="001E7929" w:rsidRDefault="006311A3" w:rsidP="006311A3">
                  <w:pPr>
                    <w:rPr>
                      <w:rFonts w:ascii="Calibri" w:hAnsi="Calibri" w:cs="Calibri"/>
                      <w:color w:val="000000"/>
                      <w:szCs w:val="22"/>
                    </w:rPr>
                  </w:pPr>
                  <w:r>
                    <w:rPr>
                      <w:rFonts w:ascii="Calibri" w:hAnsi="Calibri" w:cs="Calibri"/>
                      <w:color w:val="000000"/>
                      <w:szCs w:val="22"/>
                    </w:rPr>
                    <w:t>Measure 1</w:t>
                  </w:r>
                </w:p>
              </w:tc>
              <w:tc>
                <w:tcPr>
                  <w:tcW w:w="1598" w:type="pct"/>
                  <w:vAlign w:val="center"/>
                </w:tcPr>
                <w:p w14:paraId="35D33446" w14:textId="77777777" w:rsidR="006311A3" w:rsidRPr="001E7929" w:rsidRDefault="006311A3" w:rsidP="006311A3">
                  <w:pPr>
                    <w:rPr>
                      <w:rFonts w:ascii="Calibri" w:hAnsi="Calibri" w:cs="Calibri"/>
                      <w:color w:val="000000"/>
                      <w:szCs w:val="22"/>
                    </w:rPr>
                  </w:pPr>
                  <w:r w:rsidRPr="001E7929">
                    <w:rPr>
                      <w:rFonts w:ascii="Calibri" w:hAnsi="Calibri" w:cs="Calibri"/>
                      <w:color w:val="000000"/>
                      <w:szCs w:val="22"/>
                    </w:rPr>
                    <w:t>Full-Size Hot Food Holding Cabinet</w:t>
                  </w:r>
                </w:p>
              </w:tc>
              <w:tc>
                <w:tcPr>
                  <w:tcW w:w="1251" w:type="pct"/>
                  <w:shd w:val="clear" w:color="auto" w:fill="auto"/>
                  <w:noWrap/>
                  <w:vAlign w:val="center"/>
                </w:tcPr>
                <w:p w14:paraId="02892FE2" w14:textId="5F529476" w:rsidR="006311A3" w:rsidRPr="001E7929" w:rsidRDefault="006311A3" w:rsidP="006311A3">
                  <w:pPr>
                    <w:jc w:val="center"/>
                    <w:rPr>
                      <w:rFonts w:ascii="Calibri" w:hAnsi="Calibri" w:cs="Calibri"/>
                      <w:color w:val="000000"/>
                      <w:szCs w:val="22"/>
                    </w:rPr>
                  </w:pPr>
                  <w:r w:rsidRPr="001E7929">
                    <w:rPr>
                      <w:rFonts w:ascii="Calibri" w:hAnsi="Calibri" w:cs="Calibri"/>
                      <w:color w:val="000000"/>
                      <w:szCs w:val="22"/>
                    </w:rPr>
                    <w:t>$11,828</w:t>
                  </w:r>
                </w:p>
              </w:tc>
              <w:tc>
                <w:tcPr>
                  <w:tcW w:w="1111" w:type="pct"/>
                  <w:vAlign w:val="center"/>
                </w:tcPr>
                <w:p w14:paraId="63FEAB65" w14:textId="0C961F9E" w:rsidR="006311A3" w:rsidRPr="001E7929" w:rsidRDefault="006311A3" w:rsidP="006311A3">
                  <w:pPr>
                    <w:jc w:val="center"/>
                    <w:rPr>
                      <w:rFonts w:ascii="Calibri" w:hAnsi="Calibri" w:cs="Calibri"/>
                      <w:color w:val="000000"/>
                      <w:szCs w:val="22"/>
                    </w:rPr>
                  </w:pPr>
                  <w:r w:rsidRPr="001E7929">
                    <w:rPr>
                      <w:rFonts w:ascii="Calibri" w:hAnsi="Calibri" w:cs="Calibri"/>
                      <w:szCs w:val="22"/>
                    </w:rPr>
                    <w:t>$5,914</w:t>
                  </w:r>
                </w:p>
              </w:tc>
            </w:tr>
            <w:tr w:rsidR="006311A3" w:rsidRPr="001E7929" w14:paraId="2BA71514" w14:textId="77777777" w:rsidTr="00E426DD">
              <w:trPr>
                <w:trHeight w:val="300"/>
              </w:trPr>
              <w:tc>
                <w:tcPr>
                  <w:tcW w:w="1040" w:type="pct"/>
                </w:tcPr>
                <w:p w14:paraId="39B8C422" w14:textId="77777777" w:rsidR="006311A3" w:rsidRDefault="006311A3" w:rsidP="006311A3">
                  <w:pPr>
                    <w:jc w:val="center"/>
                    <w:rPr>
                      <w:rFonts w:ascii="Calibri" w:hAnsi="Calibri" w:cs="Calibri"/>
                      <w:color w:val="000000"/>
                      <w:szCs w:val="22"/>
                    </w:rPr>
                  </w:pPr>
                </w:p>
                <w:p w14:paraId="00490D3E" w14:textId="77777777" w:rsidR="006311A3" w:rsidRDefault="006311A3" w:rsidP="006311A3">
                  <w:pPr>
                    <w:rPr>
                      <w:rFonts w:ascii="Calibri" w:hAnsi="Calibri" w:cs="Calibri"/>
                      <w:color w:val="000000"/>
                      <w:szCs w:val="22"/>
                    </w:rPr>
                  </w:pPr>
                  <w:r>
                    <w:rPr>
                      <w:rFonts w:ascii="Calibri" w:hAnsi="Calibri" w:cs="Calibri"/>
                      <w:color w:val="000000"/>
                      <w:szCs w:val="22"/>
                    </w:rPr>
                    <w:t>Measure 2</w:t>
                  </w:r>
                </w:p>
                <w:p w14:paraId="0D8DC28B" w14:textId="77777777" w:rsidR="006311A3" w:rsidRPr="001E7929" w:rsidRDefault="006311A3" w:rsidP="006311A3">
                  <w:pPr>
                    <w:jc w:val="center"/>
                    <w:rPr>
                      <w:rFonts w:ascii="Calibri" w:hAnsi="Calibri" w:cs="Calibri"/>
                      <w:color w:val="000000"/>
                      <w:szCs w:val="22"/>
                    </w:rPr>
                  </w:pPr>
                </w:p>
              </w:tc>
              <w:tc>
                <w:tcPr>
                  <w:tcW w:w="1598" w:type="pct"/>
                  <w:vAlign w:val="center"/>
                </w:tcPr>
                <w:p w14:paraId="126CF8C3" w14:textId="77777777" w:rsidR="006311A3" w:rsidRPr="001E7929" w:rsidRDefault="006311A3" w:rsidP="006311A3">
                  <w:pPr>
                    <w:rPr>
                      <w:rFonts w:ascii="Calibri" w:hAnsi="Calibri" w:cs="Calibri"/>
                      <w:color w:val="000000"/>
                      <w:szCs w:val="22"/>
                    </w:rPr>
                  </w:pPr>
                  <w:r w:rsidRPr="001E7929">
                    <w:rPr>
                      <w:rFonts w:ascii="Calibri" w:hAnsi="Calibri" w:cs="Calibri"/>
                      <w:color w:val="000000"/>
                      <w:szCs w:val="22"/>
                    </w:rPr>
                    <w:t>Half-Size Hot Food</w:t>
                  </w:r>
                  <w:r>
                    <w:rPr>
                      <w:rFonts w:ascii="Calibri" w:hAnsi="Calibri" w:cs="Calibri"/>
                      <w:color w:val="000000"/>
                      <w:szCs w:val="22"/>
                    </w:rPr>
                    <w:t xml:space="preserve"> </w:t>
                  </w:r>
                  <w:r w:rsidRPr="001E7929">
                    <w:rPr>
                      <w:rFonts w:ascii="Calibri" w:hAnsi="Calibri" w:cs="Calibri"/>
                      <w:color w:val="000000"/>
                      <w:szCs w:val="22"/>
                    </w:rPr>
                    <w:t>Holding Cabinet</w:t>
                  </w:r>
                </w:p>
              </w:tc>
              <w:tc>
                <w:tcPr>
                  <w:tcW w:w="1251" w:type="pct"/>
                  <w:shd w:val="clear" w:color="auto" w:fill="auto"/>
                  <w:noWrap/>
                  <w:vAlign w:val="center"/>
                </w:tcPr>
                <w:p w14:paraId="798FFD66" w14:textId="7E164B21" w:rsidR="006311A3" w:rsidRPr="001E7929" w:rsidRDefault="006311A3" w:rsidP="006311A3">
                  <w:pPr>
                    <w:jc w:val="center"/>
                    <w:rPr>
                      <w:rFonts w:ascii="Calibri" w:hAnsi="Calibri" w:cs="Calibri"/>
                      <w:color w:val="000000"/>
                      <w:szCs w:val="22"/>
                    </w:rPr>
                  </w:pPr>
                  <w:r w:rsidRPr="001E7929">
                    <w:rPr>
                      <w:rFonts w:ascii="Calibri" w:hAnsi="Calibri" w:cs="Calibri"/>
                      <w:color w:val="000000"/>
                      <w:szCs w:val="22"/>
                    </w:rPr>
                    <w:t>$5,289</w:t>
                  </w:r>
                </w:p>
              </w:tc>
              <w:tc>
                <w:tcPr>
                  <w:tcW w:w="1111" w:type="pct"/>
                  <w:vAlign w:val="center"/>
                </w:tcPr>
                <w:p w14:paraId="23F93D08" w14:textId="7647A5D2" w:rsidR="006311A3" w:rsidRPr="001E7929" w:rsidRDefault="006311A3" w:rsidP="006311A3">
                  <w:pPr>
                    <w:jc w:val="center"/>
                    <w:rPr>
                      <w:rFonts w:ascii="Calibri" w:hAnsi="Calibri" w:cs="Calibri"/>
                      <w:color w:val="000000"/>
                      <w:szCs w:val="22"/>
                    </w:rPr>
                  </w:pPr>
                  <w:r w:rsidRPr="001E7929">
                    <w:rPr>
                      <w:rFonts w:ascii="Calibri" w:hAnsi="Calibri" w:cs="Calibri"/>
                      <w:szCs w:val="22"/>
                    </w:rPr>
                    <w:t>$2,644</w:t>
                  </w:r>
                </w:p>
              </w:tc>
            </w:tr>
          </w:tbl>
          <w:p w14:paraId="12BA2324" w14:textId="78AC4F49" w:rsidR="00A61271" w:rsidRPr="00476F40" w:rsidRDefault="00A61271">
            <w:pPr>
              <w:tabs>
                <w:tab w:val="right" w:pos="6732"/>
              </w:tabs>
              <w:rPr>
                <w:rFonts w:cs="Arial"/>
                <w:sz w:val="20"/>
                <w:szCs w:val="20"/>
              </w:rPr>
            </w:pPr>
          </w:p>
        </w:tc>
      </w:tr>
      <w:tr w:rsidR="00591D85" w14:paraId="455FF6E6" w14:textId="77777777" w:rsidTr="00382230">
        <w:trPr>
          <w:cantSplit/>
        </w:trPr>
        <w:tc>
          <w:tcPr>
            <w:tcW w:w="1795" w:type="dxa"/>
          </w:tcPr>
          <w:p w14:paraId="40897D60" w14:textId="77777777" w:rsidR="00576144" w:rsidRDefault="005D3194" w:rsidP="00B10A44">
            <w:pPr>
              <w:jc w:val="right"/>
              <w:rPr>
                <w:sz w:val="20"/>
                <w:szCs w:val="20"/>
              </w:rPr>
            </w:pPr>
            <w:r>
              <w:rPr>
                <w:sz w:val="20"/>
                <w:szCs w:val="20"/>
              </w:rPr>
              <w:t>Incremental Cost</w:t>
            </w:r>
          </w:p>
          <w:p w14:paraId="5BD71C8D" w14:textId="1BD5FC93" w:rsidR="00591D85" w:rsidRPr="00822B6F" w:rsidRDefault="00591D85" w:rsidP="00B10A44">
            <w:pPr>
              <w:jc w:val="right"/>
              <w:rPr>
                <w:sz w:val="20"/>
                <w:szCs w:val="20"/>
              </w:rPr>
            </w:pPr>
          </w:p>
        </w:tc>
        <w:tc>
          <w:tcPr>
            <w:tcW w:w="7555" w:type="dxa"/>
          </w:tcPr>
          <w:tbl>
            <w:tblPr>
              <w:tblW w:w="6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2069"/>
              <w:gridCol w:w="1620"/>
              <w:gridCol w:w="1439"/>
            </w:tblGrid>
            <w:tr w:rsidR="00C00A59" w:rsidRPr="00D57304" w14:paraId="03705E4A" w14:textId="77777777" w:rsidTr="00E426DD">
              <w:trPr>
                <w:trHeight w:val="780"/>
              </w:trPr>
              <w:tc>
                <w:tcPr>
                  <w:tcW w:w="1040" w:type="pct"/>
                  <w:shd w:val="clear" w:color="000000" w:fill="C0C0C0"/>
                </w:tcPr>
                <w:p w14:paraId="6AB646D5" w14:textId="77777777" w:rsidR="00C00A59" w:rsidRDefault="00C00A59" w:rsidP="00C00A59">
                  <w:pPr>
                    <w:jc w:val="center"/>
                    <w:rPr>
                      <w:rFonts w:ascii="Arial" w:hAnsi="Arial" w:cs="Arial"/>
                      <w:b/>
                      <w:bCs/>
                      <w:color w:val="000000"/>
                      <w:sz w:val="20"/>
                      <w:szCs w:val="20"/>
                    </w:rPr>
                  </w:pPr>
                </w:p>
                <w:p w14:paraId="6DC8383C" w14:textId="77777777" w:rsidR="00C00A59" w:rsidRDefault="00C00A59" w:rsidP="00C00A59">
                  <w:pPr>
                    <w:jc w:val="center"/>
                    <w:rPr>
                      <w:rFonts w:ascii="Arial" w:hAnsi="Arial" w:cs="Arial"/>
                      <w:b/>
                      <w:bCs/>
                      <w:color w:val="000000"/>
                      <w:sz w:val="20"/>
                      <w:szCs w:val="20"/>
                    </w:rPr>
                  </w:pPr>
                </w:p>
                <w:p w14:paraId="3522545A" w14:textId="77777777" w:rsidR="00C00A59" w:rsidRPr="00D57304" w:rsidRDefault="00C00A59" w:rsidP="00C00A59">
                  <w:pPr>
                    <w:jc w:val="center"/>
                    <w:rPr>
                      <w:rFonts w:ascii="Arial" w:hAnsi="Arial" w:cs="Arial"/>
                      <w:b/>
                      <w:bCs/>
                      <w:color w:val="000000"/>
                      <w:sz w:val="20"/>
                      <w:szCs w:val="20"/>
                    </w:rPr>
                  </w:pPr>
                  <w:r>
                    <w:rPr>
                      <w:rFonts w:ascii="Arial" w:hAnsi="Arial" w:cs="Arial"/>
                      <w:b/>
                      <w:bCs/>
                      <w:color w:val="000000"/>
                      <w:sz w:val="20"/>
                      <w:szCs w:val="20"/>
                    </w:rPr>
                    <w:t>Measure ID</w:t>
                  </w:r>
                </w:p>
              </w:tc>
              <w:tc>
                <w:tcPr>
                  <w:tcW w:w="1598" w:type="pct"/>
                  <w:shd w:val="clear" w:color="000000" w:fill="C0C0C0"/>
                  <w:vAlign w:val="bottom"/>
                </w:tcPr>
                <w:p w14:paraId="010AD299" w14:textId="77777777" w:rsidR="00C00A59" w:rsidRPr="00D57304" w:rsidRDefault="00C00A59" w:rsidP="00C00A59">
                  <w:pPr>
                    <w:jc w:val="center"/>
                    <w:rPr>
                      <w:rFonts w:ascii="Arial" w:hAnsi="Arial" w:cs="Arial"/>
                      <w:b/>
                      <w:bCs/>
                      <w:color w:val="000000"/>
                      <w:sz w:val="20"/>
                      <w:szCs w:val="20"/>
                    </w:rPr>
                  </w:pPr>
                  <w:r>
                    <w:rPr>
                      <w:rFonts w:ascii="Arial" w:hAnsi="Arial" w:cs="Arial"/>
                      <w:b/>
                      <w:bCs/>
                      <w:color w:val="000000"/>
                      <w:sz w:val="20"/>
                      <w:szCs w:val="20"/>
                    </w:rPr>
                    <w:t>Description</w:t>
                  </w:r>
                </w:p>
              </w:tc>
              <w:tc>
                <w:tcPr>
                  <w:tcW w:w="1251" w:type="pct"/>
                  <w:shd w:val="clear" w:color="000000" w:fill="C0C0C0"/>
                  <w:vAlign w:val="bottom"/>
                </w:tcPr>
                <w:p w14:paraId="173DD927" w14:textId="3AD1EEA1" w:rsidR="00C00A59" w:rsidRPr="00D57304" w:rsidRDefault="004E60BD" w:rsidP="00C00A59">
                  <w:pPr>
                    <w:rPr>
                      <w:rFonts w:ascii="Arial" w:hAnsi="Arial" w:cs="Arial"/>
                      <w:b/>
                      <w:bCs/>
                      <w:color w:val="000000"/>
                      <w:sz w:val="20"/>
                      <w:szCs w:val="20"/>
                    </w:rPr>
                  </w:pPr>
                  <w:r>
                    <w:rPr>
                      <w:rFonts w:ascii="Arial" w:hAnsi="Arial" w:cs="Arial"/>
                      <w:b/>
                      <w:bCs/>
                      <w:color w:val="000000"/>
                      <w:sz w:val="20"/>
                      <w:szCs w:val="20"/>
                    </w:rPr>
                    <w:t xml:space="preserve">Incremental </w:t>
                  </w:r>
                  <w:r w:rsidR="00C00A59" w:rsidRPr="00D57304">
                    <w:rPr>
                      <w:rFonts w:ascii="Arial" w:hAnsi="Arial" w:cs="Arial"/>
                      <w:b/>
                      <w:bCs/>
                      <w:color w:val="000000"/>
                      <w:sz w:val="20"/>
                      <w:szCs w:val="20"/>
                    </w:rPr>
                    <w:t>Price</w:t>
                  </w:r>
                  <w:r>
                    <w:rPr>
                      <w:rFonts w:ascii="Arial" w:hAnsi="Arial" w:cs="Arial"/>
                      <w:b/>
                      <w:bCs/>
                      <w:color w:val="000000"/>
                      <w:sz w:val="20"/>
                      <w:szCs w:val="20"/>
                    </w:rPr>
                    <w:t xml:space="preserve"> Difference</w:t>
                  </w:r>
                </w:p>
              </w:tc>
              <w:tc>
                <w:tcPr>
                  <w:tcW w:w="1111" w:type="pct"/>
                  <w:shd w:val="clear" w:color="000000" w:fill="C0C0C0"/>
                </w:tcPr>
                <w:p w14:paraId="3AC06F08" w14:textId="51CAFA35" w:rsidR="00C00A59" w:rsidRPr="00D57304" w:rsidRDefault="00702AAA" w:rsidP="00C00A59">
                  <w:pPr>
                    <w:jc w:val="center"/>
                    <w:rPr>
                      <w:rFonts w:ascii="Arial" w:hAnsi="Arial" w:cs="Arial"/>
                      <w:b/>
                      <w:bCs/>
                      <w:color w:val="000000"/>
                      <w:sz w:val="20"/>
                      <w:szCs w:val="20"/>
                    </w:rPr>
                  </w:pPr>
                  <w:r>
                    <w:rPr>
                      <w:rFonts w:ascii="Arial" w:hAnsi="Arial" w:cs="Arial"/>
                      <w:b/>
                      <w:bCs/>
                      <w:color w:val="000000"/>
                      <w:sz w:val="20"/>
                      <w:szCs w:val="20"/>
                    </w:rPr>
                    <w:t>Incremental Measure Cost (IMC)</w:t>
                  </w:r>
                </w:p>
              </w:tc>
            </w:tr>
            <w:tr w:rsidR="004E60BD" w:rsidRPr="001E7929" w14:paraId="3D8ACD6F" w14:textId="77777777" w:rsidTr="00E426DD">
              <w:trPr>
                <w:trHeight w:val="300"/>
              </w:trPr>
              <w:tc>
                <w:tcPr>
                  <w:tcW w:w="1040" w:type="pct"/>
                </w:tcPr>
                <w:p w14:paraId="08DDE68C" w14:textId="77777777" w:rsidR="004E60BD" w:rsidRDefault="004E60BD" w:rsidP="004E60BD">
                  <w:pPr>
                    <w:rPr>
                      <w:rFonts w:ascii="Calibri" w:hAnsi="Calibri" w:cs="Calibri"/>
                      <w:color w:val="000000"/>
                      <w:szCs w:val="22"/>
                    </w:rPr>
                  </w:pPr>
                </w:p>
                <w:p w14:paraId="43E23C09" w14:textId="77777777" w:rsidR="004E60BD" w:rsidRPr="001E7929" w:rsidRDefault="004E60BD" w:rsidP="004E60BD">
                  <w:pPr>
                    <w:rPr>
                      <w:rFonts w:ascii="Calibri" w:hAnsi="Calibri" w:cs="Calibri"/>
                      <w:color w:val="000000"/>
                      <w:szCs w:val="22"/>
                    </w:rPr>
                  </w:pPr>
                  <w:r>
                    <w:rPr>
                      <w:rFonts w:ascii="Calibri" w:hAnsi="Calibri" w:cs="Calibri"/>
                      <w:color w:val="000000"/>
                      <w:szCs w:val="22"/>
                    </w:rPr>
                    <w:t>Measure 1</w:t>
                  </w:r>
                </w:p>
              </w:tc>
              <w:tc>
                <w:tcPr>
                  <w:tcW w:w="1598" w:type="pct"/>
                  <w:vAlign w:val="center"/>
                </w:tcPr>
                <w:p w14:paraId="5926016E" w14:textId="77777777" w:rsidR="004E60BD" w:rsidRPr="001E7929" w:rsidRDefault="004E60BD" w:rsidP="004E60BD">
                  <w:pPr>
                    <w:rPr>
                      <w:rFonts w:ascii="Calibri" w:hAnsi="Calibri" w:cs="Calibri"/>
                      <w:color w:val="000000"/>
                      <w:szCs w:val="22"/>
                    </w:rPr>
                  </w:pPr>
                  <w:r w:rsidRPr="001E7929">
                    <w:rPr>
                      <w:rFonts w:ascii="Calibri" w:hAnsi="Calibri" w:cs="Calibri"/>
                      <w:color w:val="000000"/>
                      <w:szCs w:val="22"/>
                    </w:rPr>
                    <w:t>Full-Size Hot Food Holding Cabinet</w:t>
                  </w:r>
                </w:p>
              </w:tc>
              <w:tc>
                <w:tcPr>
                  <w:tcW w:w="1251" w:type="pct"/>
                  <w:shd w:val="clear" w:color="auto" w:fill="auto"/>
                  <w:noWrap/>
                  <w:vAlign w:val="center"/>
                </w:tcPr>
                <w:p w14:paraId="2211C2D6" w14:textId="2E496463" w:rsidR="004E60BD" w:rsidRPr="001E7929" w:rsidRDefault="004E60BD" w:rsidP="004E60BD">
                  <w:pPr>
                    <w:jc w:val="center"/>
                    <w:rPr>
                      <w:rFonts w:ascii="Calibri" w:hAnsi="Calibri" w:cs="Calibri"/>
                      <w:color w:val="000000"/>
                      <w:szCs w:val="22"/>
                    </w:rPr>
                  </w:pPr>
                  <w:r w:rsidRPr="001E7929">
                    <w:rPr>
                      <w:rFonts w:ascii="Calibri" w:hAnsi="Calibri" w:cs="Calibri"/>
                      <w:color w:val="000000"/>
                      <w:szCs w:val="22"/>
                    </w:rPr>
                    <w:t>$4,673</w:t>
                  </w:r>
                </w:p>
              </w:tc>
              <w:tc>
                <w:tcPr>
                  <w:tcW w:w="1111" w:type="pct"/>
                  <w:vAlign w:val="center"/>
                </w:tcPr>
                <w:p w14:paraId="1E6C5879" w14:textId="30E91F42" w:rsidR="004E60BD" w:rsidRPr="001E7929" w:rsidRDefault="004E60BD" w:rsidP="004E60BD">
                  <w:pPr>
                    <w:jc w:val="center"/>
                    <w:rPr>
                      <w:rFonts w:ascii="Calibri" w:hAnsi="Calibri" w:cs="Calibri"/>
                      <w:color w:val="000000"/>
                      <w:szCs w:val="22"/>
                    </w:rPr>
                  </w:pPr>
                  <w:r w:rsidRPr="001E7929">
                    <w:rPr>
                      <w:rFonts w:ascii="Calibri" w:hAnsi="Calibri" w:cs="Calibri"/>
                      <w:color w:val="000000"/>
                      <w:szCs w:val="22"/>
                    </w:rPr>
                    <w:t>$2,336</w:t>
                  </w:r>
                </w:p>
              </w:tc>
            </w:tr>
            <w:tr w:rsidR="004E60BD" w:rsidRPr="001E7929" w14:paraId="3BF156AC" w14:textId="77777777" w:rsidTr="00E426DD">
              <w:trPr>
                <w:trHeight w:val="300"/>
              </w:trPr>
              <w:tc>
                <w:tcPr>
                  <w:tcW w:w="1040" w:type="pct"/>
                </w:tcPr>
                <w:p w14:paraId="10F7ED00" w14:textId="77777777" w:rsidR="004E60BD" w:rsidRDefault="004E60BD" w:rsidP="004E60BD">
                  <w:pPr>
                    <w:jc w:val="center"/>
                    <w:rPr>
                      <w:rFonts w:ascii="Calibri" w:hAnsi="Calibri" w:cs="Calibri"/>
                      <w:color w:val="000000"/>
                      <w:szCs w:val="22"/>
                    </w:rPr>
                  </w:pPr>
                </w:p>
                <w:p w14:paraId="124BCC07" w14:textId="77777777" w:rsidR="004E60BD" w:rsidRDefault="004E60BD" w:rsidP="004E60BD">
                  <w:pPr>
                    <w:rPr>
                      <w:rFonts w:ascii="Calibri" w:hAnsi="Calibri" w:cs="Calibri"/>
                      <w:color w:val="000000"/>
                      <w:szCs w:val="22"/>
                    </w:rPr>
                  </w:pPr>
                  <w:r>
                    <w:rPr>
                      <w:rFonts w:ascii="Calibri" w:hAnsi="Calibri" w:cs="Calibri"/>
                      <w:color w:val="000000"/>
                      <w:szCs w:val="22"/>
                    </w:rPr>
                    <w:t>Measure 2</w:t>
                  </w:r>
                </w:p>
                <w:p w14:paraId="00DEF6C6" w14:textId="77777777" w:rsidR="004E60BD" w:rsidRPr="001E7929" w:rsidRDefault="004E60BD" w:rsidP="004E60BD">
                  <w:pPr>
                    <w:jc w:val="center"/>
                    <w:rPr>
                      <w:rFonts w:ascii="Calibri" w:hAnsi="Calibri" w:cs="Calibri"/>
                      <w:color w:val="000000"/>
                      <w:szCs w:val="22"/>
                    </w:rPr>
                  </w:pPr>
                </w:p>
              </w:tc>
              <w:tc>
                <w:tcPr>
                  <w:tcW w:w="1598" w:type="pct"/>
                  <w:vAlign w:val="center"/>
                </w:tcPr>
                <w:p w14:paraId="04ADAF53" w14:textId="77777777" w:rsidR="004E60BD" w:rsidRPr="001E7929" w:rsidRDefault="004E60BD" w:rsidP="004E60BD">
                  <w:pPr>
                    <w:rPr>
                      <w:rFonts w:ascii="Calibri" w:hAnsi="Calibri" w:cs="Calibri"/>
                      <w:color w:val="000000"/>
                      <w:szCs w:val="22"/>
                    </w:rPr>
                  </w:pPr>
                  <w:r w:rsidRPr="001E7929">
                    <w:rPr>
                      <w:rFonts w:ascii="Calibri" w:hAnsi="Calibri" w:cs="Calibri"/>
                      <w:color w:val="000000"/>
                      <w:szCs w:val="22"/>
                    </w:rPr>
                    <w:t>Half-Size Hot Food</w:t>
                  </w:r>
                  <w:r>
                    <w:rPr>
                      <w:rFonts w:ascii="Calibri" w:hAnsi="Calibri" w:cs="Calibri"/>
                      <w:color w:val="000000"/>
                      <w:szCs w:val="22"/>
                    </w:rPr>
                    <w:t xml:space="preserve"> </w:t>
                  </w:r>
                  <w:r w:rsidRPr="001E7929">
                    <w:rPr>
                      <w:rFonts w:ascii="Calibri" w:hAnsi="Calibri" w:cs="Calibri"/>
                      <w:color w:val="000000"/>
                      <w:szCs w:val="22"/>
                    </w:rPr>
                    <w:t>Holding Cabinet</w:t>
                  </w:r>
                </w:p>
              </w:tc>
              <w:tc>
                <w:tcPr>
                  <w:tcW w:w="1251" w:type="pct"/>
                  <w:shd w:val="clear" w:color="auto" w:fill="auto"/>
                  <w:noWrap/>
                  <w:vAlign w:val="center"/>
                </w:tcPr>
                <w:p w14:paraId="162BA8C5" w14:textId="3290C88B" w:rsidR="004E60BD" w:rsidRPr="001E7929" w:rsidRDefault="004E60BD" w:rsidP="004E60BD">
                  <w:pPr>
                    <w:jc w:val="center"/>
                    <w:rPr>
                      <w:rFonts w:ascii="Calibri" w:hAnsi="Calibri" w:cs="Calibri"/>
                      <w:color w:val="000000"/>
                      <w:szCs w:val="22"/>
                    </w:rPr>
                  </w:pPr>
                  <w:r w:rsidRPr="001E7929">
                    <w:rPr>
                      <w:rFonts w:ascii="Calibri" w:hAnsi="Calibri" w:cs="Calibri"/>
                      <w:color w:val="000000"/>
                      <w:szCs w:val="22"/>
                    </w:rPr>
                    <w:t>$762</w:t>
                  </w:r>
                </w:p>
              </w:tc>
              <w:tc>
                <w:tcPr>
                  <w:tcW w:w="1111" w:type="pct"/>
                  <w:vAlign w:val="center"/>
                </w:tcPr>
                <w:p w14:paraId="23F65396" w14:textId="74B15762" w:rsidR="004E60BD" w:rsidRPr="001E7929" w:rsidRDefault="004E60BD" w:rsidP="004E60BD">
                  <w:pPr>
                    <w:jc w:val="center"/>
                    <w:rPr>
                      <w:rFonts w:ascii="Calibri" w:hAnsi="Calibri" w:cs="Calibri"/>
                      <w:color w:val="000000"/>
                      <w:szCs w:val="22"/>
                    </w:rPr>
                  </w:pPr>
                  <w:r w:rsidRPr="001E7929">
                    <w:rPr>
                      <w:rFonts w:ascii="Calibri" w:hAnsi="Calibri" w:cs="Calibri"/>
                      <w:color w:val="000000"/>
                      <w:szCs w:val="22"/>
                    </w:rPr>
                    <w:t>$381</w:t>
                  </w:r>
                </w:p>
              </w:tc>
            </w:tr>
          </w:tbl>
          <w:p w14:paraId="28B8674E" w14:textId="77777777" w:rsidR="00591D85" w:rsidRDefault="00591D85" w:rsidP="00C048F4">
            <w:pPr>
              <w:tabs>
                <w:tab w:val="right" w:pos="6732"/>
              </w:tabs>
              <w:rPr>
                <w:rFonts w:cs="Arial"/>
                <w:sz w:val="20"/>
                <w:szCs w:val="20"/>
              </w:rPr>
            </w:pPr>
          </w:p>
        </w:tc>
      </w:tr>
    </w:tbl>
    <w:p w14:paraId="0D8FAE0C" w14:textId="70F896B1" w:rsidR="001B5D6C" w:rsidRDefault="001B5D6C" w:rsidP="00FE636E">
      <w:pPr>
        <w:spacing w:after="200" w:line="276" w:lineRule="auto"/>
      </w:pPr>
    </w:p>
    <w:p w14:paraId="0BB9F898" w14:textId="77777777" w:rsidR="00DB5BEE" w:rsidRDefault="00DB5BEE" w:rsidP="00FE636E">
      <w:pPr>
        <w:spacing w:after="200" w:line="276" w:lineRule="auto"/>
      </w:pPr>
    </w:p>
    <w:p w14:paraId="5C14C9B1" w14:textId="77777777" w:rsidR="00F72950" w:rsidRDefault="00F72950">
      <w:pPr>
        <w:spacing w:after="200" w:line="276" w:lineRule="auto"/>
      </w:pPr>
      <w:r>
        <w:br w:type="page"/>
      </w:r>
    </w:p>
    <w:p w14:paraId="248A6225" w14:textId="77777777" w:rsidR="00F72950" w:rsidRDefault="00F72950" w:rsidP="00F72950">
      <w:pPr>
        <w:pStyle w:val="ListParagraph"/>
        <w:numPr>
          <w:ilvl w:val="0"/>
          <w:numId w:val="20"/>
        </w:numPr>
      </w:pPr>
      <w:r>
        <w:lastRenderedPageBreak/>
        <w:t>Supplemental Cost Information</w:t>
      </w:r>
    </w:p>
    <w:p w14:paraId="6BE3ECEC" w14:textId="77777777" w:rsidR="00F72950" w:rsidRDefault="00F72950" w:rsidP="00F72950"/>
    <w:p w14:paraId="2204FE84" w14:textId="1147BE8C" w:rsidR="00C228B0" w:rsidRDefault="00F72950" w:rsidP="00F6077D">
      <w:pPr>
        <w:pStyle w:val="ListParagraph"/>
        <w:numPr>
          <w:ilvl w:val="0"/>
          <w:numId w:val="18"/>
        </w:numPr>
      </w:pPr>
      <w:r>
        <w:t>PGE workpaper PGECOFST1</w:t>
      </w:r>
      <w:r w:rsidR="00B23DC0">
        <w:t>05</w:t>
      </w:r>
      <w:r>
        <w:t xml:space="preserve"> Revision </w:t>
      </w:r>
      <w:r w:rsidR="00B23DC0">
        <w:t>5</w:t>
      </w:r>
      <w:r>
        <w:t xml:space="preserve"> for </w:t>
      </w:r>
      <w:r w:rsidR="007629E6">
        <w:t>Insulated Holding Cabinet - Electric</w:t>
      </w:r>
    </w:p>
    <w:p w14:paraId="18524271" w14:textId="77777777" w:rsidR="00F6077D" w:rsidRDefault="00F6077D" w:rsidP="00F6077D">
      <w:pPr>
        <w:keepNext/>
        <w:rPr>
          <w:rFonts w:ascii="Arial" w:hAnsi="Arial" w:cs="Arial"/>
          <w:b/>
          <w:bCs/>
        </w:rPr>
      </w:pPr>
    </w:p>
    <w:p w14:paraId="14495CC8" w14:textId="37D598C3" w:rsidR="00B23DC0" w:rsidRPr="00F6077D" w:rsidRDefault="00B23DC0" w:rsidP="00F6077D">
      <w:pPr>
        <w:keepNext/>
        <w:rPr>
          <w:rFonts w:ascii="Arial" w:hAnsi="Arial" w:cs="Arial"/>
          <w:b/>
          <w:bCs/>
        </w:rPr>
      </w:pPr>
      <w:r w:rsidRPr="00F6077D">
        <w:rPr>
          <w:rFonts w:ascii="Arial" w:hAnsi="Arial" w:cs="Arial"/>
          <w:b/>
          <w:bCs/>
        </w:rPr>
        <w:t>Equipment Cost Data for Full Size Electric Holding cabinets Updated 2012</w:t>
      </w:r>
    </w:p>
    <w:tbl>
      <w:tblPr>
        <w:tblW w:w="6240" w:type="dxa"/>
        <w:tblInd w:w="93" w:type="dxa"/>
        <w:tblLook w:val="04A0" w:firstRow="1" w:lastRow="0" w:firstColumn="1" w:lastColumn="0" w:noHBand="0" w:noVBand="1"/>
      </w:tblPr>
      <w:tblGrid>
        <w:gridCol w:w="1420"/>
        <w:gridCol w:w="1900"/>
        <w:gridCol w:w="1560"/>
        <w:gridCol w:w="1360"/>
      </w:tblGrid>
      <w:tr w:rsidR="00B23DC0" w:rsidRPr="00E1497B" w14:paraId="7A2544B6" w14:textId="77777777" w:rsidTr="00E426DD">
        <w:trPr>
          <w:trHeight w:val="315"/>
        </w:trPr>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A2AD6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Designation</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14:paraId="63E3333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Group</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1E2FB26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List Price ($)</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26DCA7F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Cost ($)*</w:t>
            </w:r>
          </w:p>
        </w:tc>
      </w:tr>
      <w:tr w:rsidR="00B23DC0" w:rsidRPr="00E1497B" w14:paraId="547EA6BD"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2C9F5F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w:t>
            </w:r>
          </w:p>
        </w:tc>
        <w:tc>
          <w:tcPr>
            <w:tcW w:w="1900" w:type="dxa"/>
            <w:tcBorders>
              <w:top w:val="nil"/>
              <w:left w:val="nil"/>
              <w:bottom w:val="single" w:sz="8" w:space="0" w:color="auto"/>
              <w:right w:val="single" w:sz="8" w:space="0" w:color="auto"/>
            </w:tcBorders>
            <w:shd w:val="clear" w:color="000000" w:fill="C0C0C0"/>
            <w:noWrap/>
            <w:vAlign w:val="center"/>
            <w:hideMark/>
          </w:tcPr>
          <w:p w14:paraId="18EE350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0575837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$7,899 </w:t>
            </w:r>
          </w:p>
        </w:tc>
        <w:tc>
          <w:tcPr>
            <w:tcW w:w="1360" w:type="dxa"/>
            <w:tcBorders>
              <w:top w:val="nil"/>
              <w:left w:val="nil"/>
              <w:bottom w:val="single" w:sz="8" w:space="0" w:color="auto"/>
              <w:right w:val="single" w:sz="8" w:space="0" w:color="auto"/>
            </w:tcBorders>
            <w:shd w:val="clear" w:color="000000" w:fill="C0C0C0"/>
            <w:noWrap/>
            <w:vAlign w:val="center"/>
            <w:hideMark/>
          </w:tcPr>
          <w:p w14:paraId="0841845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$3,950 </w:t>
            </w:r>
          </w:p>
        </w:tc>
      </w:tr>
      <w:tr w:rsidR="00B23DC0" w:rsidRPr="00E1497B" w14:paraId="4AD7405B"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9CF962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w:t>
            </w:r>
          </w:p>
        </w:tc>
        <w:tc>
          <w:tcPr>
            <w:tcW w:w="1900" w:type="dxa"/>
            <w:tcBorders>
              <w:top w:val="nil"/>
              <w:left w:val="nil"/>
              <w:bottom w:val="single" w:sz="8" w:space="0" w:color="auto"/>
              <w:right w:val="single" w:sz="8" w:space="0" w:color="auto"/>
            </w:tcBorders>
            <w:shd w:val="clear" w:color="auto" w:fill="auto"/>
            <w:noWrap/>
            <w:vAlign w:val="center"/>
            <w:hideMark/>
          </w:tcPr>
          <w:p w14:paraId="4BC0027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202ADD0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$9,232 </w:t>
            </w:r>
          </w:p>
        </w:tc>
        <w:tc>
          <w:tcPr>
            <w:tcW w:w="1360" w:type="dxa"/>
            <w:tcBorders>
              <w:top w:val="nil"/>
              <w:left w:val="nil"/>
              <w:bottom w:val="single" w:sz="8" w:space="0" w:color="auto"/>
              <w:right w:val="single" w:sz="8" w:space="0" w:color="auto"/>
            </w:tcBorders>
            <w:shd w:val="clear" w:color="auto" w:fill="auto"/>
            <w:noWrap/>
            <w:vAlign w:val="center"/>
            <w:hideMark/>
          </w:tcPr>
          <w:p w14:paraId="276E3AE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$4,616 </w:t>
            </w:r>
          </w:p>
        </w:tc>
      </w:tr>
      <w:tr w:rsidR="00B23DC0" w:rsidRPr="00E1497B" w14:paraId="4C7AE09A"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ECCCDF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w:t>
            </w:r>
          </w:p>
        </w:tc>
        <w:tc>
          <w:tcPr>
            <w:tcW w:w="1900" w:type="dxa"/>
            <w:tcBorders>
              <w:top w:val="nil"/>
              <w:left w:val="nil"/>
              <w:bottom w:val="single" w:sz="8" w:space="0" w:color="auto"/>
              <w:right w:val="single" w:sz="8" w:space="0" w:color="auto"/>
            </w:tcBorders>
            <w:shd w:val="clear" w:color="000000" w:fill="C0C0C0"/>
            <w:noWrap/>
            <w:vAlign w:val="center"/>
            <w:hideMark/>
          </w:tcPr>
          <w:p w14:paraId="5206F7B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705AFA8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$4,016 </w:t>
            </w:r>
          </w:p>
        </w:tc>
        <w:tc>
          <w:tcPr>
            <w:tcW w:w="1360" w:type="dxa"/>
            <w:tcBorders>
              <w:top w:val="nil"/>
              <w:left w:val="nil"/>
              <w:bottom w:val="single" w:sz="8" w:space="0" w:color="auto"/>
              <w:right w:val="single" w:sz="8" w:space="0" w:color="auto"/>
            </w:tcBorders>
            <w:shd w:val="clear" w:color="000000" w:fill="C0C0C0"/>
            <w:noWrap/>
            <w:vAlign w:val="center"/>
            <w:hideMark/>
          </w:tcPr>
          <w:p w14:paraId="6D4A0A5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$2,008 </w:t>
            </w:r>
          </w:p>
        </w:tc>
      </w:tr>
      <w:tr w:rsidR="00B23DC0" w:rsidRPr="00E1497B" w14:paraId="5F0414BE"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10754A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B4</w:t>
            </w:r>
          </w:p>
        </w:tc>
        <w:tc>
          <w:tcPr>
            <w:tcW w:w="1900" w:type="dxa"/>
            <w:tcBorders>
              <w:top w:val="nil"/>
              <w:left w:val="nil"/>
              <w:bottom w:val="single" w:sz="8" w:space="0" w:color="auto"/>
              <w:right w:val="single" w:sz="8" w:space="0" w:color="auto"/>
            </w:tcBorders>
            <w:shd w:val="clear" w:color="auto" w:fill="auto"/>
            <w:noWrap/>
            <w:vAlign w:val="center"/>
            <w:hideMark/>
          </w:tcPr>
          <w:p w14:paraId="31485DC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404312A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$4,228 </w:t>
            </w:r>
          </w:p>
        </w:tc>
        <w:tc>
          <w:tcPr>
            <w:tcW w:w="1360" w:type="dxa"/>
            <w:tcBorders>
              <w:top w:val="nil"/>
              <w:left w:val="nil"/>
              <w:bottom w:val="single" w:sz="8" w:space="0" w:color="auto"/>
              <w:right w:val="single" w:sz="8" w:space="0" w:color="auto"/>
            </w:tcBorders>
            <w:shd w:val="clear" w:color="auto" w:fill="auto"/>
            <w:noWrap/>
            <w:vAlign w:val="center"/>
            <w:hideMark/>
          </w:tcPr>
          <w:p w14:paraId="682E9B2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$2,114 </w:t>
            </w:r>
          </w:p>
        </w:tc>
      </w:tr>
      <w:tr w:rsidR="00B23DC0" w:rsidRPr="00E1497B" w14:paraId="773F238E"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A9C9F7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B5</w:t>
            </w:r>
          </w:p>
        </w:tc>
        <w:tc>
          <w:tcPr>
            <w:tcW w:w="1900" w:type="dxa"/>
            <w:tcBorders>
              <w:top w:val="nil"/>
              <w:left w:val="nil"/>
              <w:bottom w:val="single" w:sz="8" w:space="0" w:color="auto"/>
              <w:right w:val="single" w:sz="8" w:space="0" w:color="auto"/>
            </w:tcBorders>
            <w:shd w:val="clear" w:color="000000" w:fill="C0C0C0"/>
            <w:noWrap/>
            <w:vAlign w:val="center"/>
            <w:hideMark/>
          </w:tcPr>
          <w:p w14:paraId="259EFF1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5FACBAD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$8,710 </w:t>
            </w:r>
          </w:p>
        </w:tc>
        <w:tc>
          <w:tcPr>
            <w:tcW w:w="1360" w:type="dxa"/>
            <w:tcBorders>
              <w:top w:val="nil"/>
              <w:left w:val="nil"/>
              <w:bottom w:val="single" w:sz="8" w:space="0" w:color="auto"/>
              <w:right w:val="single" w:sz="8" w:space="0" w:color="auto"/>
            </w:tcBorders>
            <w:shd w:val="clear" w:color="000000" w:fill="C0C0C0"/>
            <w:noWrap/>
            <w:vAlign w:val="center"/>
            <w:hideMark/>
          </w:tcPr>
          <w:p w14:paraId="0087DD3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$4,355 </w:t>
            </w:r>
          </w:p>
        </w:tc>
      </w:tr>
      <w:tr w:rsidR="00B23DC0" w:rsidRPr="00E1497B" w14:paraId="3757A0B0"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4C43F9D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B6</w:t>
            </w:r>
          </w:p>
        </w:tc>
        <w:tc>
          <w:tcPr>
            <w:tcW w:w="1900" w:type="dxa"/>
            <w:tcBorders>
              <w:top w:val="nil"/>
              <w:left w:val="nil"/>
              <w:bottom w:val="single" w:sz="8" w:space="0" w:color="auto"/>
              <w:right w:val="single" w:sz="8" w:space="0" w:color="auto"/>
            </w:tcBorders>
            <w:shd w:val="clear" w:color="auto" w:fill="auto"/>
            <w:noWrap/>
            <w:vAlign w:val="center"/>
            <w:hideMark/>
          </w:tcPr>
          <w:p w14:paraId="66D4B13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089EFAA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$4,930 </w:t>
            </w:r>
          </w:p>
        </w:tc>
        <w:tc>
          <w:tcPr>
            <w:tcW w:w="1360" w:type="dxa"/>
            <w:tcBorders>
              <w:top w:val="nil"/>
              <w:left w:val="nil"/>
              <w:bottom w:val="single" w:sz="8" w:space="0" w:color="auto"/>
              <w:right w:val="single" w:sz="8" w:space="0" w:color="auto"/>
            </w:tcBorders>
            <w:shd w:val="clear" w:color="auto" w:fill="auto"/>
            <w:noWrap/>
            <w:vAlign w:val="center"/>
            <w:hideMark/>
          </w:tcPr>
          <w:p w14:paraId="5602753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$2,465 </w:t>
            </w:r>
          </w:p>
        </w:tc>
      </w:tr>
      <w:tr w:rsidR="00B23DC0" w:rsidRPr="00E1497B" w14:paraId="505C1898"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7BC546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B7</w:t>
            </w:r>
          </w:p>
        </w:tc>
        <w:tc>
          <w:tcPr>
            <w:tcW w:w="1900" w:type="dxa"/>
            <w:tcBorders>
              <w:top w:val="nil"/>
              <w:left w:val="nil"/>
              <w:bottom w:val="single" w:sz="8" w:space="0" w:color="auto"/>
              <w:right w:val="single" w:sz="8" w:space="0" w:color="auto"/>
            </w:tcBorders>
            <w:shd w:val="clear" w:color="000000" w:fill="C0C0C0"/>
            <w:noWrap/>
            <w:vAlign w:val="center"/>
            <w:hideMark/>
          </w:tcPr>
          <w:p w14:paraId="4EFE024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01AA2CF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$9,940 </w:t>
            </w:r>
          </w:p>
        </w:tc>
        <w:tc>
          <w:tcPr>
            <w:tcW w:w="1360" w:type="dxa"/>
            <w:tcBorders>
              <w:top w:val="nil"/>
              <w:left w:val="nil"/>
              <w:bottom w:val="single" w:sz="8" w:space="0" w:color="auto"/>
              <w:right w:val="single" w:sz="8" w:space="0" w:color="auto"/>
            </w:tcBorders>
            <w:shd w:val="clear" w:color="000000" w:fill="C0C0C0"/>
            <w:noWrap/>
            <w:vAlign w:val="center"/>
            <w:hideMark/>
          </w:tcPr>
          <w:p w14:paraId="788CE5E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$4,970 </w:t>
            </w:r>
          </w:p>
        </w:tc>
      </w:tr>
      <w:tr w:rsidR="00B23DC0" w:rsidRPr="00E1497B" w14:paraId="27C236F6"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828709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B8</w:t>
            </w:r>
          </w:p>
        </w:tc>
        <w:tc>
          <w:tcPr>
            <w:tcW w:w="1900" w:type="dxa"/>
            <w:tcBorders>
              <w:top w:val="nil"/>
              <w:left w:val="nil"/>
              <w:bottom w:val="single" w:sz="8" w:space="0" w:color="auto"/>
              <w:right w:val="single" w:sz="8" w:space="0" w:color="auto"/>
            </w:tcBorders>
            <w:shd w:val="clear" w:color="auto" w:fill="auto"/>
            <w:noWrap/>
            <w:vAlign w:val="center"/>
            <w:hideMark/>
          </w:tcPr>
          <w:p w14:paraId="4273FD8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76D16E5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$13,805 </w:t>
            </w:r>
          </w:p>
        </w:tc>
        <w:tc>
          <w:tcPr>
            <w:tcW w:w="1360" w:type="dxa"/>
            <w:tcBorders>
              <w:top w:val="nil"/>
              <w:left w:val="nil"/>
              <w:bottom w:val="single" w:sz="8" w:space="0" w:color="auto"/>
              <w:right w:val="single" w:sz="8" w:space="0" w:color="auto"/>
            </w:tcBorders>
            <w:shd w:val="clear" w:color="auto" w:fill="auto"/>
            <w:noWrap/>
            <w:vAlign w:val="center"/>
            <w:hideMark/>
          </w:tcPr>
          <w:p w14:paraId="5B82108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$6,903 </w:t>
            </w:r>
          </w:p>
        </w:tc>
      </w:tr>
      <w:tr w:rsidR="00B23DC0" w:rsidRPr="00E1497B" w14:paraId="50FD0C17"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60C33C4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B9</w:t>
            </w:r>
          </w:p>
        </w:tc>
        <w:tc>
          <w:tcPr>
            <w:tcW w:w="1900" w:type="dxa"/>
            <w:tcBorders>
              <w:top w:val="nil"/>
              <w:left w:val="nil"/>
              <w:bottom w:val="single" w:sz="8" w:space="0" w:color="auto"/>
              <w:right w:val="single" w:sz="8" w:space="0" w:color="auto"/>
            </w:tcBorders>
            <w:shd w:val="clear" w:color="000000" w:fill="C0C0C0"/>
            <w:noWrap/>
            <w:vAlign w:val="center"/>
            <w:hideMark/>
          </w:tcPr>
          <w:p w14:paraId="3CEB6EF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2F0DD6E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$13,711 </w:t>
            </w:r>
          </w:p>
        </w:tc>
        <w:tc>
          <w:tcPr>
            <w:tcW w:w="1360" w:type="dxa"/>
            <w:tcBorders>
              <w:top w:val="nil"/>
              <w:left w:val="nil"/>
              <w:bottom w:val="single" w:sz="8" w:space="0" w:color="auto"/>
              <w:right w:val="single" w:sz="8" w:space="0" w:color="auto"/>
            </w:tcBorders>
            <w:shd w:val="clear" w:color="000000" w:fill="C0C0C0"/>
            <w:noWrap/>
            <w:vAlign w:val="center"/>
            <w:hideMark/>
          </w:tcPr>
          <w:p w14:paraId="40F9FA1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$6,856 </w:t>
            </w:r>
          </w:p>
        </w:tc>
      </w:tr>
      <w:tr w:rsidR="00B23DC0" w:rsidRPr="00E1497B" w14:paraId="21346D3F"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6C5BB3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B10</w:t>
            </w:r>
          </w:p>
        </w:tc>
        <w:tc>
          <w:tcPr>
            <w:tcW w:w="1900" w:type="dxa"/>
            <w:tcBorders>
              <w:top w:val="nil"/>
              <w:left w:val="nil"/>
              <w:bottom w:val="single" w:sz="8" w:space="0" w:color="auto"/>
              <w:right w:val="single" w:sz="8" w:space="0" w:color="auto"/>
            </w:tcBorders>
            <w:shd w:val="clear" w:color="auto" w:fill="auto"/>
            <w:noWrap/>
            <w:vAlign w:val="center"/>
            <w:hideMark/>
          </w:tcPr>
          <w:p w14:paraId="3AAC76F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055D965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$6,385 </w:t>
            </w:r>
          </w:p>
        </w:tc>
        <w:tc>
          <w:tcPr>
            <w:tcW w:w="1360" w:type="dxa"/>
            <w:tcBorders>
              <w:top w:val="nil"/>
              <w:left w:val="nil"/>
              <w:bottom w:val="single" w:sz="8" w:space="0" w:color="auto"/>
              <w:right w:val="single" w:sz="8" w:space="0" w:color="auto"/>
            </w:tcBorders>
            <w:shd w:val="clear" w:color="auto" w:fill="auto"/>
            <w:noWrap/>
            <w:vAlign w:val="center"/>
            <w:hideMark/>
          </w:tcPr>
          <w:p w14:paraId="725E281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$3,193 </w:t>
            </w:r>
          </w:p>
        </w:tc>
      </w:tr>
      <w:tr w:rsidR="00B23DC0" w:rsidRPr="00E1497B" w14:paraId="44DADD37"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734FC59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B11</w:t>
            </w:r>
          </w:p>
        </w:tc>
        <w:tc>
          <w:tcPr>
            <w:tcW w:w="1900" w:type="dxa"/>
            <w:tcBorders>
              <w:top w:val="nil"/>
              <w:left w:val="nil"/>
              <w:bottom w:val="single" w:sz="8" w:space="0" w:color="auto"/>
              <w:right w:val="single" w:sz="8" w:space="0" w:color="auto"/>
            </w:tcBorders>
            <w:shd w:val="clear" w:color="000000" w:fill="C0C0C0"/>
            <w:noWrap/>
            <w:vAlign w:val="center"/>
            <w:hideMark/>
          </w:tcPr>
          <w:p w14:paraId="565C9C3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39E263D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$6,438 </w:t>
            </w:r>
          </w:p>
        </w:tc>
        <w:tc>
          <w:tcPr>
            <w:tcW w:w="1360" w:type="dxa"/>
            <w:tcBorders>
              <w:top w:val="nil"/>
              <w:left w:val="nil"/>
              <w:bottom w:val="single" w:sz="8" w:space="0" w:color="auto"/>
              <w:right w:val="single" w:sz="8" w:space="0" w:color="auto"/>
            </w:tcBorders>
            <w:shd w:val="clear" w:color="000000" w:fill="C0C0C0"/>
            <w:noWrap/>
            <w:vAlign w:val="center"/>
            <w:hideMark/>
          </w:tcPr>
          <w:p w14:paraId="3D1E0CB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$3,219 </w:t>
            </w:r>
          </w:p>
        </w:tc>
      </w:tr>
      <w:tr w:rsidR="00B23DC0" w:rsidRPr="00E1497B" w14:paraId="1AADDF62"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B654FD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B12</w:t>
            </w:r>
          </w:p>
        </w:tc>
        <w:tc>
          <w:tcPr>
            <w:tcW w:w="1900" w:type="dxa"/>
            <w:tcBorders>
              <w:top w:val="nil"/>
              <w:left w:val="nil"/>
              <w:bottom w:val="single" w:sz="8" w:space="0" w:color="auto"/>
              <w:right w:val="single" w:sz="8" w:space="0" w:color="auto"/>
            </w:tcBorders>
            <w:shd w:val="clear" w:color="auto" w:fill="auto"/>
            <w:noWrap/>
            <w:vAlign w:val="center"/>
            <w:hideMark/>
          </w:tcPr>
          <w:p w14:paraId="18B3A75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3F26B69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$6,415 </w:t>
            </w:r>
          </w:p>
        </w:tc>
        <w:tc>
          <w:tcPr>
            <w:tcW w:w="1360" w:type="dxa"/>
            <w:tcBorders>
              <w:top w:val="nil"/>
              <w:left w:val="nil"/>
              <w:bottom w:val="single" w:sz="8" w:space="0" w:color="auto"/>
              <w:right w:val="single" w:sz="8" w:space="0" w:color="auto"/>
            </w:tcBorders>
            <w:shd w:val="clear" w:color="auto" w:fill="auto"/>
            <w:noWrap/>
            <w:vAlign w:val="center"/>
            <w:hideMark/>
          </w:tcPr>
          <w:p w14:paraId="4B3711A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$3,208 </w:t>
            </w:r>
          </w:p>
        </w:tc>
      </w:tr>
      <w:tr w:rsidR="00B23DC0" w:rsidRPr="00E1497B" w14:paraId="7CBAFB4B"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B5F7BA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B13</w:t>
            </w:r>
          </w:p>
        </w:tc>
        <w:tc>
          <w:tcPr>
            <w:tcW w:w="1900" w:type="dxa"/>
            <w:tcBorders>
              <w:top w:val="nil"/>
              <w:left w:val="nil"/>
              <w:bottom w:val="single" w:sz="8" w:space="0" w:color="auto"/>
              <w:right w:val="single" w:sz="8" w:space="0" w:color="auto"/>
            </w:tcBorders>
            <w:shd w:val="clear" w:color="000000" w:fill="C0C0C0"/>
            <w:noWrap/>
            <w:vAlign w:val="center"/>
            <w:hideMark/>
          </w:tcPr>
          <w:p w14:paraId="3917B9B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5E3B971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$7,644 </w:t>
            </w:r>
          </w:p>
        </w:tc>
        <w:tc>
          <w:tcPr>
            <w:tcW w:w="1360" w:type="dxa"/>
            <w:tcBorders>
              <w:top w:val="nil"/>
              <w:left w:val="nil"/>
              <w:bottom w:val="single" w:sz="8" w:space="0" w:color="auto"/>
              <w:right w:val="single" w:sz="8" w:space="0" w:color="auto"/>
            </w:tcBorders>
            <w:shd w:val="clear" w:color="000000" w:fill="C0C0C0"/>
            <w:noWrap/>
            <w:vAlign w:val="center"/>
            <w:hideMark/>
          </w:tcPr>
          <w:p w14:paraId="2F20146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$3,822 </w:t>
            </w:r>
          </w:p>
        </w:tc>
      </w:tr>
      <w:tr w:rsidR="00B23DC0" w:rsidRPr="00E1497B" w14:paraId="7409B5C3"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C476A9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B14</w:t>
            </w:r>
          </w:p>
        </w:tc>
        <w:tc>
          <w:tcPr>
            <w:tcW w:w="1900" w:type="dxa"/>
            <w:tcBorders>
              <w:top w:val="nil"/>
              <w:left w:val="nil"/>
              <w:bottom w:val="single" w:sz="8" w:space="0" w:color="auto"/>
              <w:right w:val="single" w:sz="8" w:space="0" w:color="auto"/>
            </w:tcBorders>
            <w:shd w:val="clear" w:color="auto" w:fill="auto"/>
            <w:noWrap/>
            <w:vAlign w:val="center"/>
            <w:hideMark/>
          </w:tcPr>
          <w:p w14:paraId="4AD06CD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38EC02A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$7,816 </w:t>
            </w:r>
          </w:p>
        </w:tc>
        <w:tc>
          <w:tcPr>
            <w:tcW w:w="1360" w:type="dxa"/>
            <w:tcBorders>
              <w:top w:val="nil"/>
              <w:left w:val="nil"/>
              <w:bottom w:val="single" w:sz="8" w:space="0" w:color="auto"/>
              <w:right w:val="single" w:sz="8" w:space="0" w:color="auto"/>
            </w:tcBorders>
            <w:shd w:val="clear" w:color="auto" w:fill="auto"/>
            <w:noWrap/>
            <w:vAlign w:val="center"/>
            <w:hideMark/>
          </w:tcPr>
          <w:p w14:paraId="512E308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$3,908 </w:t>
            </w:r>
          </w:p>
        </w:tc>
      </w:tr>
      <w:tr w:rsidR="00B23DC0" w:rsidRPr="00E1497B" w14:paraId="0322B4BF"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38EF58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B15</w:t>
            </w:r>
          </w:p>
        </w:tc>
        <w:tc>
          <w:tcPr>
            <w:tcW w:w="1900" w:type="dxa"/>
            <w:tcBorders>
              <w:top w:val="nil"/>
              <w:left w:val="nil"/>
              <w:bottom w:val="single" w:sz="8" w:space="0" w:color="auto"/>
              <w:right w:val="single" w:sz="8" w:space="0" w:color="auto"/>
            </w:tcBorders>
            <w:shd w:val="clear" w:color="000000" w:fill="C0C0C0"/>
            <w:noWrap/>
            <w:vAlign w:val="center"/>
            <w:hideMark/>
          </w:tcPr>
          <w:p w14:paraId="0E6ED18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4C680CF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$8,784 </w:t>
            </w:r>
          </w:p>
        </w:tc>
        <w:tc>
          <w:tcPr>
            <w:tcW w:w="1360" w:type="dxa"/>
            <w:tcBorders>
              <w:top w:val="nil"/>
              <w:left w:val="nil"/>
              <w:bottom w:val="single" w:sz="8" w:space="0" w:color="auto"/>
              <w:right w:val="single" w:sz="8" w:space="0" w:color="auto"/>
            </w:tcBorders>
            <w:shd w:val="clear" w:color="000000" w:fill="C0C0C0"/>
            <w:noWrap/>
            <w:vAlign w:val="center"/>
            <w:hideMark/>
          </w:tcPr>
          <w:p w14:paraId="4EC5538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$4,392 </w:t>
            </w:r>
          </w:p>
        </w:tc>
      </w:tr>
      <w:tr w:rsidR="00B23DC0" w:rsidRPr="00E1497B" w14:paraId="6867E9C0"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57CAE2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B16</w:t>
            </w:r>
          </w:p>
        </w:tc>
        <w:tc>
          <w:tcPr>
            <w:tcW w:w="1900" w:type="dxa"/>
            <w:tcBorders>
              <w:top w:val="nil"/>
              <w:left w:val="nil"/>
              <w:bottom w:val="single" w:sz="8" w:space="0" w:color="auto"/>
              <w:right w:val="single" w:sz="8" w:space="0" w:color="auto"/>
            </w:tcBorders>
            <w:shd w:val="clear" w:color="auto" w:fill="auto"/>
            <w:noWrap/>
            <w:vAlign w:val="center"/>
            <w:hideMark/>
          </w:tcPr>
          <w:p w14:paraId="7B329CF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5FBC651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$6,616 </w:t>
            </w:r>
          </w:p>
        </w:tc>
        <w:tc>
          <w:tcPr>
            <w:tcW w:w="1360" w:type="dxa"/>
            <w:tcBorders>
              <w:top w:val="nil"/>
              <w:left w:val="nil"/>
              <w:bottom w:val="single" w:sz="8" w:space="0" w:color="auto"/>
              <w:right w:val="single" w:sz="8" w:space="0" w:color="auto"/>
            </w:tcBorders>
            <w:shd w:val="clear" w:color="auto" w:fill="auto"/>
            <w:noWrap/>
            <w:vAlign w:val="center"/>
            <w:hideMark/>
          </w:tcPr>
          <w:p w14:paraId="597E96B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$3,308 </w:t>
            </w:r>
          </w:p>
        </w:tc>
      </w:tr>
      <w:tr w:rsidR="00B23DC0" w:rsidRPr="00E1497B" w14:paraId="43098ED5"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757F68B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B17</w:t>
            </w:r>
          </w:p>
        </w:tc>
        <w:tc>
          <w:tcPr>
            <w:tcW w:w="1900" w:type="dxa"/>
            <w:tcBorders>
              <w:top w:val="nil"/>
              <w:left w:val="nil"/>
              <w:bottom w:val="single" w:sz="8" w:space="0" w:color="auto"/>
              <w:right w:val="single" w:sz="8" w:space="0" w:color="auto"/>
            </w:tcBorders>
            <w:shd w:val="clear" w:color="000000" w:fill="C0C0C0"/>
            <w:noWrap/>
            <w:vAlign w:val="center"/>
            <w:hideMark/>
          </w:tcPr>
          <w:p w14:paraId="33E0A83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4CA141B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$6,753 </w:t>
            </w:r>
          </w:p>
        </w:tc>
        <w:tc>
          <w:tcPr>
            <w:tcW w:w="1360" w:type="dxa"/>
            <w:tcBorders>
              <w:top w:val="nil"/>
              <w:left w:val="nil"/>
              <w:bottom w:val="single" w:sz="8" w:space="0" w:color="auto"/>
              <w:right w:val="single" w:sz="8" w:space="0" w:color="auto"/>
            </w:tcBorders>
            <w:shd w:val="clear" w:color="000000" w:fill="C0C0C0"/>
            <w:noWrap/>
            <w:vAlign w:val="center"/>
            <w:hideMark/>
          </w:tcPr>
          <w:p w14:paraId="61638C4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$3,377 </w:t>
            </w:r>
          </w:p>
        </w:tc>
      </w:tr>
      <w:tr w:rsidR="00B23DC0" w:rsidRPr="00E1497B" w14:paraId="2490778E"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0B951B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B18</w:t>
            </w:r>
          </w:p>
        </w:tc>
        <w:tc>
          <w:tcPr>
            <w:tcW w:w="1900" w:type="dxa"/>
            <w:tcBorders>
              <w:top w:val="nil"/>
              <w:left w:val="nil"/>
              <w:bottom w:val="single" w:sz="8" w:space="0" w:color="auto"/>
              <w:right w:val="single" w:sz="8" w:space="0" w:color="auto"/>
            </w:tcBorders>
            <w:shd w:val="clear" w:color="auto" w:fill="auto"/>
            <w:noWrap/>
            <w:vAlign w:val="center"/>
            <w:hideMark/>
          </w:tcPr>
          <w:p w14:paraId="4080357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118EFBB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$6,066 </w:t>
            </w:r>
          </w:p>
        </w:tc>
        <w:tc>
          <w:tcPr>
            <w:tcW w:w="1360" w:type="dxa"/>
            <w:tcBorders>
              <w:top w:val="nil"/>
              <w:left w:val="nil"/>
              <w:bottom w:val="single" w:sz="8" w:space="0" w:color="auto"/>
              <w:right w:val="single" w:sz="8" w:space="0" w:color="auto"/>
            </w:tcBorders>
            <w:shd w:val="clear" w:color="auto" w:fill="auto"/>
            <w:noWrap/>
            <w:vAlign w:val="center"/>
            <w:hideMark/>
          </w:tcPr>
          <w:p w14:paraId="355BF9F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$3,033 </w:t>
            </w:r>
          </w:p>
        </w:tc>
      </w:tr>
      <w:tr w:rsidR="00B23DC0" w:rsidRPr="00E1497B" w14:paraId="7A26AEA4"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54756B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B19</w:t>
            </w:r>
          </w:p>
        </w:tc>
        <w:tc>
          <w:tcPr>
            <w:tcW w:w="1900" w:type="dxa"/>
            <w:tcBorders>
              <w:top w:val="nil"/>
              <w:left w:val="nil"/>
              <w:bottom w:val="single" w:sz="8" w:space="0" w:color="auto"/>
              <w:right w:val="single" w:sz="8" w:space="0" w:color="auto"/>
            </w:tcBorders>
            <w:shd w:val="clear" w:color="000000" w:fill="C0C0C0"/>
            <w:noWrap/>
            <w:vAlign w:val="center"/>
            <w:hideMark/>
          </w:tcPr>
          <w:p w14:paraId="2CD71D1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538427C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$7,810 </w:t>
            </w:r>
          </w:p>
        </w:tc>
        <w:tc>
          <w:tcPr>
            <w:tcW w:w="1360" w:type="dxa"/>
            <w:tcBorders>
              <w:top w:val="nil"/>
              <w:left w:val="nil"/>
              <w:bottom w:val="single" w:sz="8" w:space="0" w:color="auto"/>
              <w:right w:val="single" w:sz="8" w:space="0" w:color="auto"/>
            </w:tcBorders>
            <w:shd w:val="clear" w:color="000000" w:fill="C0C0C0"/>
            <w:noWrap/>
            <w:vAlign w:val="center"/>
            <w:hideMark/>
          </w:tcPr>
          <w:p w14:paraId="0FF6625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$3,905 </w:t>
            </w:r>
          </w:p>
        </w:tc>
      </w:tr>
      <w:tr w:rsidR="00B23DC0" w:rsidRPr="00E1497B" w14:paraId="219E1A2D"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906B50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B20</w:t>
            </w:r>
          </w:p>
        </w:tc>
        <w:tc>
          <w:tcPr>
            <w:tcW w:w="1900" w:type="dxa"/>
            <w:tcBorders>
              <w:top w:val="nil"/>
              <w:left w:val="nil"/>
              <w:bottom w:val="single" w:sz="8" w:space="0" w:color="auto"/>
              <w:right w:val="single" w:sz="8" w:space="0" w:color="auto"/>
            </w:tcBorders>
            <w:shd w:val="clear" w:color="auto" w:fill="auto"/>
            <w:noWrap/>
            <w:vAlign w:val="center"/>
            <w:hideMark/>
          </w:tcPr>
          <w:p w14:paraId="515B934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412ECEE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$9,508 </w:t>
            </w:r>
          </w:p>
        </w:tc>
        <w:tc>
          <w:tcPr>
            <w:tcW w:w="1360" w:type="dxa"/>
            <w:tcBorders>
              <w:top w:val="nil"/>
              <w:left w:val="nil"/>
              <w:bottom w:val="single" w:sz="8" w:space="0" w:color="auto"/>
              <w:right w:val="single" w:sz="8" w:space="0" w:color="auto"/>
            </w:tcBorders>
            <w:shd w:val="clear" w:color="auto" w:fill="auto"/>
            <w:noWrap/>
            <w:vAlign w:val="center"/>
            <w:hideMark/>
          </w:tcPr>
          <w:p w14:paraId="3BC5781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$4,754 </w:t>
            </w:r>
          </w:p>
        </w:tc>
      </w:tr>
      <w:tr w:rsidR="00B23DC0" w:rsidRPr="00E1497B" w14:paraId="7BBB273C"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95EECD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B21</w:t>
            </w:r>
          </w:p>
        </w:tc>
        <w:tc>
          <w:tcPr>
            <w:tcW w:w="1900" w:type="dxa"/>
            <w:tcBorders>
              <w:top w:val="nil"/>
              <w:left w:val="nil"/>
              <w:bottom w:val="single" w:sz="8" w:space="0" w:color="auto"/>
              <w:right w:val="single" w:sz="8" w:space="0" w:color="auto"/>
            </w:tcBorders>
            <w:shd w:val="clear" w:color="000000" w:fill="C0C0C0"/>
            <w:noWrap/>
            <w:vAlign w:val="center"/>
            <w:hideMark/>
          </w:tcPr>
          <w:p w14:paraId="59AFD7C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49F6D76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$3,466 </w:t>
            </w:r>
          </w:p>
        </w:tc>
        <w:tc>
          <w:tcPr>
            <w:tcW w:w="1360" w:type="dxa"/>
            <w:tcBorders>
              <w:top w:val="nil"/>
              <w:left w:val="nil"/>
              <w:bottom w:val="single" w:sz="8" w:space="0" w:color="auto"/>
              <w:right w:val="single" w:sz="8" w:space="0" w:color="auto"/>
            </w:tcBorders>
            <w:shd w:val="clear" w:color="000000" w:fill="C0C0C0"/>
            <w:noWrap/>
            <w:vAlign w:val="center"/>
            <w:hideMark/>
          </w:tcPr>
          <w:p w14:paraId="1DB31F0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$1,733 </w:t>
            </w:r>
          </w:p>
        </w:tc>
      </w:tr>
      <w:tr w:rsidR="00B23DC0" w:rsidRPr="00E1497B" w14:paraId="51AA5428"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55DD301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B22</w:t>
            </w:r>
          </w:p>
        </w:tc>
        <w:tc>
          <w:tcPr>
            <w:tcW w:w="1900" w:type="dxa"/>
            <w:tcBorders>
              <w:top w:val="nil"/>
              <w:left w:val="nil"/>
              <w:bottom w:val="single" w:sz="8" w:space="0" w:color="auto"/>
              <w:right w:val="single" w:sz="8" w:space="0" w:color="auto"/>
            </w:tcBorders>
            <w:shd w:val="clear" w:color="auto" w:fill="auto"/>
            <w:noWrap/>
            <w:vAlign w:val="center"/>
            <w:hideMark/>
          </w:tcPr>
          <w:p w14:paraId="218BCA8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0AE5C93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$4,248 </w:t>
            </w:r>
          </w:p>
        </w:tc>
        <w:tc>
          <w:tcPr>
            <w:tcW w:w="1360" w:type="dxa"/>
            <w:tcBorders>
              <w:top w:val="nil"/>
              <w:left w:val="nil"/>
              <w:bottom w:val="single" w:sz="8" w:space="0" w:color="auto"/>
              <w:right w:val="single" w:sz="8" w:space="0" w:color="auto"/>
            </w:tcBorders>
            <w:shd w:val="clear" w:color="auto" w:fill="auto"/>
            <w:noWrap/>
            <w:vAlign w:val="center"/>
            <w:hideMark/>
          </w:tcPr>
          <w:p w14:paraId="2C659FA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$2,124 </w:t>
            </w:r>
          </w:p>
        </w:tc>
      </w:tr>
      <w:tr w:rsidR="00B23DC0" w:rsidRPr="00E1497B" w14:paraId="6DBE066F"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E6B6CD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B23</w:t>
            </w:r>
          </w:p>
        </w:tc>
        <w:tc>
          <w:tcPr>
            <w:tcW w:w="1900" w:type="dxa"/>
            <w:tcBorders>
              <w:top w:val="nil"/>
              <w:left w:val="nil"/>
              <w:bottom w:val="single" w:sz="8" w:space="0" w:color="auto"/>
              <w:right w:val="single" w:sz="8" w:space="0" w:color="auto"/>
            </w:tcBorders>
            <w:shd w:val="clear" w:color="000000" w:fill="C0C0C0"/>
            <w:noWrap/>
            <w:vAlign w:val="center"/>
            <w:hideMark/>
          </w:tcPr>
          <w:p w14:paraId="4A3BDDB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75B6366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$4,472 </w:t>
            </w:r>
          </w:p>
        </w:tc>
        <w:tc>
          <w:tcPr>
            <w:tcW w:w="1360" w:type="dxa"/>
            <w:tcBorders>
              <w:top w:val="nil"/>
              <w:left w:val="nil"/>
              <w:bottom w:val="single" w:sz="8" w:space="0" w:color="auto"/>
              <w:right w:val="single" w:sz="8" w:space="0" w:color="auto"/>
            </w:tcBorders>
            <w:shd w:val="clear" w:color="000000" w:fill="C0C0C0"/>
            <w:noWrap/>
            <w:vAlign w:val="center"/>
            <w:hideMark/>
          </w:tcPr>
          <w:p w14:paraId="6A522E1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$2,236 </w:t>
            </w:r>
          </w:p>
        </w:tc>
      </w:tr>
      <w:tr w:rsidR="00B23DC0" w:rsidRPr="00E1497B" w14:paraId="3534300F"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E09BC5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B24</w:t>
            </w:r>
          </w:p>
        </w:tc>
        <w:tc>
          <w:tcPr>
            <w:tcW w:w="1900" w:type="dxa"/>
            <w:tcBorders>
              <w:top w:val="nil"/>
              <w:left w:val="nil"/>
              <w:bottom w:val="single" w:sz="8" w:space="0" w:color="auto"/>
              <w:right w:val="single" w:sz="8" w:space="0" w:color="auto"/>
            </w:tcBorders>
            <w:shd w:val="clear" w:color="auto" w:fill="auto"/>
            <w:noWrap/>
            <w:vAlign w:val="center"/>
            <w:hideMark/>
          </w:tcPr>
          <w:p w14:paraId="468C5FA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123E6D0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$6,652 </w:t>
            </w:r>
          </w:p>
        </w:tc>
        <w:tc>
          <w:tcPr>
            <w:tcW w:w="1360" w:type="dxa"/>
            <w:tcBorders>
              <w:top w:val="nil"/>
              <w:left w:val="nil"/>
              <w:bottom w:val="single" w:sz="8" w:space="0" w:color="auto"/>
              <w:right w:val="single" w:sz="8" w:space="0" w:color="auto"/>
            </w:tcBorders>
            <w:shd w:val="clear" w:color="auto" w:fill="auto"/>
            <w:noWrap/>
            <w:vAlign w:val="center"/>
            <w:hideMark/>
          </w:tcPr>
          <w:p w14:paraId="7FE9537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$3,326 </w:t>
            </w:r>
          </w:p>
        </w:tc>
      </w:tr>
      <w:tr w:rsidR="00B23DC0" w:rsidRPr="00E1497B" w14:paraId="698A3E4D"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E2486E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B25</w:t>
            </w:r>
          </w:p>
        </w:tc>
        <w:tc>
          <w:tcPr>
            <w:tcW w:w="1900" w:type="dxa"/>
            <w:tcBorders>
              <w:top w:val="nil"/>
              <w:left w:val="nil"/>
              <w:bottom w:val="single" w:sz="8" w:space="0" w:color="auto"/>
              <w:right w:val="single" w:sz="8" w:space="0" w:color="auto"/>
            </w:tcBorders>
            <w:shd w:val="clear" w:color="000000" w:fill="C0C0C0"/>
            <w:noWrap/>
            <w:vAlign w:val="center"/>
            <w:hideMark/>
          </w:tcPr>
          <w:p w14:paraId="4A57B1B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2148BD7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$7,649 </w:t>
            </w:r>
          </w:p>
        </w:tc>
        <w:tc>
          <w:tcPr>
            <w:tcW w:w="1360" w:type="dxa"/>
            <w:tcBorders>
              <w:top w:val="nil"/>
              <w:left w:val="nil"/>
              <w:bottom w:val="single" w:sz="8" w:space="0" w:color="auto"/>
              <w:right w:val="single" w:sz="8" w:space="0" w:color="auto"/>
            </w:tcBorders>
            <w:shd w:val="clear" w:color="000000" w:fill="C0C0C0"/>
            <w:noWrap/>
            <w:vAlign w:val="center"/>
            <w:hideMark/>
          </w:tcPr>
          <w:p w14:paraId="7E99B38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$3,825 </w:t>
            </w:r>
          </w:p>
        </w:tc>
      </w:tr>
      <w:tr w:rsidR="00B23DC0" w:rsidRPr="00E1497B" w14:paraId="26DB69E6"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785099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B26</w:t>
            </w:r>
          </w:p>
        </w:tc>
        <w:tc>
          <w:tcPr>
            <w:tcW w:w="1900" w:type="dxa"/>
            <w:tcBorders>
              <w:top w:val="nil"/>
              <w:left w:val="nil"/>
              <w:bottom w:val="single" w:sz="8" w:space="0" w:color="auto"/>
              <w:right w:val="single" w:sz="8" w:space="0" w:color="auto"/>
            </w:tcBorders>
            <w:shd w:val="clear" w:color="auto" w:fill="auto"/>
            <w:noWrap/>
            <w:vAlign w:val="center"/>
            <w:hideMark/>
          </w:tcPr>
          <w:p w14:paraId="45CD6B6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749E12F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$8,323 </w:t>
            </w:r>
          </w:p>
        </w:tc>
        <w:tc>
          <w:tcPr>
            <w:tcW w:w="1360" w:type="dxa"/>
            <w:tcBorders>
              <w:top w:val="nil"/>
              <w:left w:val="nil"/>
              <w:bottom w:val="single" w:sz="8" w:space="0" w:color="auto"/>
              <w:right w:val="single" w:sz="8" w:space="0" w:color="auto"/>
            </w:tcBorders>
            <w:shd w:val="clear" w:color="auto" w:fill="auto"/>
            <w:noWrap/>
            <w:vAlign w:val="center"/>
            <w:hideMark/>
          </w:tcPr>
          <w:p w14:paraId="6F4AE26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$4,162 </w:t>
            </w:r>
          </w:p>
        </w:tc>
      </w:tr>
      <w:tr w:rsidR="00B23DC0" w:rsidRPr="00E1497B" w14:paraId="3E5F5FD7"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A7A5B1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B27</w:t>
            </w:r>
          </w:p>
        </w:tc>
        <w:tc>
          <w:tcPr>
            <w:tcW w:w="1900" w:type="dxa"/>
            <w:tcBorders>
              <w:top w:val="nil"/>
              <w:left w:val="nil"/>
              <w:bottom w:val="single" w:sz="8" w:space="0" w:color="auto"/>
              <w:right w:val="single" w:sz="8" w:space="0" w:color="auto"/>
            </w:tcBorders>
            <w:shd w:val="clear" w:color="000000" w:fill="C0C0C0"/>
            <w:noWrap/>
            <w:vAlign w:val="center"/>
            <w:hideMark/>
          </w:tcPr>
          <w:p w14:paraId="5306817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3BA082F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$4,967 </w:t>
            </w:r>
          </w:p>
        </w:tc>
        <w:tc>
          <w:tcPr>
            <w:tcW w:w="1360" w:type="dxa"/>
            <w:tcBorders>
              <w:top w:val="nil"/>
              <w:left w:val="nil"/>
              <w:bottom w:val="single" w:sz="8" w:space="0" w:color="auto"/>
              <w:right w:val="single" w:sz="8" w:space="0" w:color="auto"/>
            </w:tcBorders>
            <w:shd w:val="clear" w:color="000000" w:fill="C0C0C0"/>
            <w:noWrap/>
            <w:vAlign w:val="center"/>
            <w:hideMark/>
          </w:tcPr>
          <w:p w14:paraId="17CD69C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$2,484 </w:t>
            </w:r>
          </w:p>
        </w:tc>
      </w:tr>
      <w:tr w:rsidR="00B23DC0" w:rsidRPr="00E1497B" w14:paraId="130FA8B5"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BEC9A9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B28</w:t>
            </w:r>
          </w:p>
        </w:tc>
        <w:tc>
          <w:tcPr>
            <w:tcW w:w="1900" w:type="dxa"/>
            <w:tcBorders>
              <w:top w:val="nil"/>
              <w:left w:val="nil"/>
              <w:bottom w:val="single" w:sz="8" w:space="0" w:color="auto"/>
              <w:right w:val="single" w:sz="8" w:space="0" w:color="auto"/>
            </w:tcBorders>
            <w:shd w:val="clear" w:color="auto" w:fill="auto"/>
            <w:noWrap/>
            <w:vAlign w:val="center"/>
            <w:hideMark/>
          </w:tcPr>
          <w:p w14:paraId="6EF26FE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65BB2EC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$5,819 </w:t>
            </w:r>
          </w:p>
        </w:tc>
        <w:tc>
          <w:tcPr>
            <w:tcW w:w="1360" w:type="dxa"/>
            <w:tcBorders>
              <w:top w:val="nil"/>
              <w:left w:val="nil"/>
              <w:bottom w:val="single" w:sz="8" w:space="0" w:color="auto"/>
              <w:right w:val="single" w:sz="8" w:space="0" w:color="auto"/>
            </w:tcBorders>
            <w:shd w:val="clear" w:color="auto" w:fill="auto"/>
            <w:noWrap/>
            <w:vAlign w:val="center"/>
            <w:hideMark/>
          </w:tcPr>
          <w:p w14:paraId="58FD937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$2,910 </w:t>
            </w:r>
          </w:p>
        </w:tc>
      </w:tr>
      <w:tr w:rsidR="00B23DC0" w:rsidRPr="00E1497B" w14:paraId="1E821393"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AC7E51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B29</w:t>
            </w:r>
          </w:p>
        </w:tc>
        <w:tc>
          <w:tcPr>
            <w:tcW w:w="1900" w:type="dxa"/>
            <w:tcBorders>
              <w:top w:val="nil"/>
              <w:left w:val="nil"/>
              <w:bottom w:val="single" w:sz="8" w:space="0" w:color="auto"/>
              <w:right w:val="single" w:sz="8" w:space="0" w:color="auto"/>
            </w:tcBorders>
            <w:shd w:val="clear" w:color="000000" w:fill="C0C0C0"/>
            <w:noWrap/>
            <w:vAlign w:val="center"/>
            <w:hideMark/>
          </w:tcPr>
          <w:p w14:paraId="41ADA70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3DEDD6C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$6,009 </w:t>
            </w:r>
          </w:p>
        </w:tc>
        <w:tc>
          <w:tcPr>
            <w:tcW w:w="1360" w:type="dxa"/>
            <w:tcBorders>
              <w:top w:val="nil"/>
              <w:left w:val="nil"/>
              <w:bottom w:val="single" w:sz="8" w:space="0" w:color="auto"/>
              <w:right w:val="single" w:sz="8" w:space="0" w:color="auto"/>
            </w:tcBorders>
            <w:shd w:val="clear" w:color="000000" w:fill="C0C0C0"/>
            <w:noWrap/>
            <w:vAlign w:val="center"/>
            <w:hideMark/>
          </w:tcPr>
          <w:p w14:paraId="6854F68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$3,005 </w:t>
            </w:r>
          </w:p>
        </w:tc>
      </w:tr>
      <w:tr w:rsidR="00B23DC0" w:rsidRPr="00E1497B" w14:paraId="12444122"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F35BE4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B30</w:t>
            </w:r>
          </w:p>
        </w:tc>
        <w:tc>
          <w:tcPr>
            <w:tcW w:w="1900" w:type="dxa"/>
            <w:tcBorders>
              <w:top w:val="nil"/>
              <w:left w:val="nil"/>
              <w:bottom w:val="single" w:sz="8" w:space="0" w:color="auto"/>
              <w:right w:val="single" w:sz="8" w:space="0" w:color="auto"/>
            </w:tcBorders>
            <w:shd w:val="clear" w:color="auto" w:fill="auto"/>
            <w:noWrap/>
            <w:vAlign w:val="center"/>
            <w:hideMark/>
          </w:tcPr>
          <w:p w14:paraId="4BD1756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3D91882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$10,556 </w:t>
            </w:r>
          </w:p>
        </w:tc>
        <w:tc>
          <w:tcPr>
            <w:tcW w:w="1360" w:type="dxa"/>
            <w:tcBorders>
              <w:top w:val="nil"/>
              <w:left w:val="nil"/>
              <w:bottom w:val="single" w:sz="8" w:space="0" w:color="auto"/>
              <w:right w:val="single" w:sz="8" w:space="0" w:color="auto"/>
            </w:tcBorders>
            <w:shd w:val="clear" w:color="auto" w:fill="auto"/>
            <w:noWrap/>
            <w:vAlign w:val="center"/>
            <w:hideMark/>
          </w:tcPr>
          <w:p w14:paraId="1321C9B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$5,278 </w:t>
            </w:r>
          </w:p>
        </w:tc>
      </w:tr>
      <w:tr w:rsidR="00B23DC0" w:rsidRPr="00E1497B" w14:paraId="7B4E5CA4"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F836C0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B31</w:t>
            </w:r>
          </w:p>
        </w:tc>
        <w:tc>
          <w:tcPr>
            <w:tcW w:w="1900" w:type="dxa"/>
            <w:tcBorders>
              <w:top w:val="nil"/>
              <w:left w:val="nil"/>
              <w:bottom w:val="single" w:sz="8" w:space="0" w:color="auto"/>
              <w:right w:val="single" w:sz="8" w:space="0" w:color="auto"/>
            </w:tcBorders>
            <w:shd w:val="clear" w:color="000000" w:fill="C0C0C0"/>
            <w:noWrap/>
            <w:vAlign w:val="center"/>
            <w:hideMark/>
          </w:tcPr>
          <w:p w14:paraId="4FD4F92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386628A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$5,260 </w:t>
            </w:r>
          </w:p>
        </w:tc>
        <w:tc>
          <w:tcPr>
            <w:tcW w:w="1360" w:type="dxa"/>
            <w:tcBorders>
              <w:top w:val="nil"/>
              <w:left w:val="nil"/>
              <w:bottom w:val="single" w:sz="8" w:space="0" w:color="auto"/>
              <w:right w:val="single" w:sz="8" w:space="0" w:color="auto"/>
            </w:tcBorders>
            <w:shd w:val="clear" w:color="000000" w:fill="C0C0C0"/>
            <w:noWrap/>
            <w:vAlign w:val="center"/>
            <w:hideMark/>
          </w:tcPr>
          <w:p w14:paraId="4231607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$2,630 </w:t>
            </w:r>
          </w:p>
        </w:tc>
      </w:tr>
      <w:tr w:rsidR="00B23DC0" w:rsidRPr="00E1497B" w14:paraId="34DA0CD6"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844EE4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B32</w:t>
            </w:r>
          </w:p>
        </w:tc>
        <w:tc>
          <w:tcPr>
            <w:tcW w:w="1900" w:type="dxa"/>
            <w:tcBorders>
              <w:top w:val="nil"/>
              <w:left w:val="nil"/>
              <w:bottom w:val="single" w:sz="8" w:space="0" w:color="auto"/>
              <w:right w:val="single" w:sz="8" w:space="0" w:color="auto"/>
            </w:tcBorders>
            <w:shd w:val="clear" w:color="auto" w:fill="auto"/>
            <w:noWrap/>
            <w:vAlign w:val="center"/>
            <w:hideMark/>
          </w:tcPr>
          <w:p w14:paraId="5774CBA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36B61E5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$6,231 </w:t>
            </w:r>
          </w:p>
        </w:tc>
        <w:tc>
          <w:tcPr>
            <w:tcW w:w="1360" w:type="dxa"/>
            <w:tcBorders>
              <w:top w:val="nil"/>
              <w:left w:val="nil"/>
              <w:bottom w:val="single" w:sz="8" w:space="0" w:color="auto"/>
              <w:right w:val="single" w:sz="8" w:space="0" w:color="auto"/>
            </w:tcBorders>
            <w:shd w:val="clear" w:color="auto" w:fill="auto"/>
            <w:noWrap/>
            <w:vAlign w:val="center"/>
            <w:hideMark/>
          </w:tcPr>
          <w:p w14:paraId="03B794F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$3,116 </w:t>
            </w:r>
          </w:p>
        </w:tc>
      </w:tr>
      <w:tr w:rsidR="00B23DC0" w:rsidRPr="00E1497B" w14:paraId="5CB9F7E2"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C2B506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B33</w:t>
            </w:r>
          </w:p>
        </w:tc>
        <w:tc>
          <w:tcPr>
            <w:tcW w:w="1900" w:type="dxa"/>
            <w:tcBorders>
              <w:top w:val="nil"/>
              <w:left w:val="nil"/>
              <w:bottom w:val="single" w:sz="8" w:space="0" w:color="auto"/>
              <w:right w:val="single" w:sz="8" w:space="0" w:color="auto"/>
            </w:tcBorders>
            <w:shd w:val="clear" w:color="000000" w:fill="C0C0C0"/>
            <w:noWrap/>
            <w:vAlign w:val="center"/>
            <w:hideMark/>
          </w:tcPr>
          <w:p w14:paraId="14B9218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1D4890F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$7,169 </w:t>
            </w:r>
          </w:p>
        </w:tc>
        <w:tc>
          <w:tcPr>
            <w:tcW w:w="1360" w:type="dxa"/>
            <w:tcBorders>
              <w:top w:val="nil"/>
              <w:left w:val="nil"/>
              <w:bottom w:val="single" w:sz="8" w:space="0" w:color="auto"/>
              <w:right w:val="single" w:sz="8" w:space="0" w:color="auto"/>
            </w:tcBorders>
            <w:shd w:val="clear" w:color="000000" w:fill="C0C0C0"/>
            <w:noWrap/>
            <w:vAlign w:val="center"/>
            <w:hideMark/>
          </w:tcPr>
          <w:p w14:paraId="03EE017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$3,585 </w:t>
            </w:r>
          </w:p>
        </w:tc>
      </w:tr>
      <w:tr w:rsidR="00B23DC0" w:rsidRPr="00E1497B" w14:paraId="69380087"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5677CE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lastRenderedPageBreak/>
              <w:t>B34</w:t>
            </w:r>
          </w:p>
        </w:tc>
        <w:tc>
          <w:tcPr>
            <w:tcW w:w="1900" w:type="dxa"/>
            <w:tcBorders>
              <w:top w:val="nil"/>
              <w:left w:val="nil"/>
              <w:bottom w:val="single" w:sz="8" w:space="0" w:color="auto"/>
              <w:right w:val="single" w:sz="8" w:space="0" w:color="auto"/>
            </w:tcBorders>
            <w:shd w:val="clear" w:color="auto" w:fill="auto"/>
            <w:noWrap/>
            <w:vAlign w:val="center"/>
            <w:hideMark/>
          </w:tcPr>
          <w:p w14:paraId="4E2FA80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154DBC8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$10,664 </w:t>
            </w:r>
          </w:p>
        </w:tc>
        <w:tc>
          <w:tcPr>
            <w:tcW w:w="1360" w:type="dxa"/>
            <w:tcBorders>
              <w:top w:val="nil"/>
              <w:left w:val="nil"/>
              <w:bottom w:val="single" w:sz="8" w:space="0" w:color="auto"/>
              <w:right w:val="single" w:sz="8" w:space="0" w:color="auto"/>
            </w:tcBorders>
            <w:shd w:val="clear" w:color="auto" w:fill="auto"/>
            <w:noWrap/>
            <w:vAlign w:val="center"/>
            <w:hideMark/>
          </w:tcPr>
          <w:p w14:paraId="62476D4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$5,332 </w:t>
            </w:r>
          </w:p>
        </w:tc>
      </w:tr>
      <w:tr w:rsidR="00B23DC0" w:rsidRPr="00E1497B" w14:paraId="0D2CC796"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4791CA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B35</w:t>
            </w:r>
          </w:p>
        </w:tc>
        <w:tc>
          <w:tcPr>
            <w:tcW w:w="1900" w:type="dxa"/>
            <w:tcBorders>
              <w:top w:val="nil"/>
              <w:left w:val="nil"/>
              <w:bottom w:val="single" w:sz="8" w:space="0" w:color="auto"/>
              <w:right w:val="single" w:sz="8" w:space="0" w:color="auto"/>
            </w:tcBorders>
            <w:shd w:val="clear" w:color="000000" w:fill="C0C0C0"/>
            <w:noWrap/>
            <w:vAlign w:val="center"/>
            <w:hideMark/>
          </w:tcPr>
          <w:p w14:paraId="554DE65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14:paraId="2889D0F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$5,649 </w:t>
            </w:r>
          </w:p>
        </w:tc>
        <w:tc>
          <w:tcPr>
            <w:tcW w:w="1360" w:type="dxa"/>
            <w:tcBorders>
              <w:top w:val="nil"/>
              <w:left w:val="nil"/>
              <w:bottom w:val="single" w:sz="8" w:space="0" w:color="auto"/>
              <w:right w:val="single" w:sz="8" w:space="0" w:color="auto"/>
            </w:tcBorders>
            <w:shd w:val="clear" w:color="000000" w:fill="C0C0C0"/>
            <w:noWrap/>
            <w:vAlign w:val="center"/>
            <w:hideMark/>
          </w:tcPr>
          <w:p w14:paraId="4A21C91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$2,825 </w:t>
            </w:r>
          </w:p>
        </w:tc>
      </w:tr>
      <w:tr w:rsidR="00B23DC0" w:rsidRPr="00E1497B" w14:paraId="5424C878"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9F1708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B36</w:t>
            </w:r>
          </w:p>
        </w:tc>
        <w:tc>
          <w:tcPr>
            <w:tcW w:w="1900" w:type="dxa"/>
            <w:tcBorders>
              <w:top w:val="nil"/>
              <w:left w:val="nil"/>
              <w:bottom w:val="single" w:sz="8" w:space="0" w:color="auto"/>
              <w:right w:val="single" w:sz="8" w:space="0" w:color="auto"/>
            </w:tcBorders>
            <w:shd w:val="clear" w:color="auto" w:fill="auto"/>
            <w:noWrap/>
            <w:vAlign w:val="center"/>
            <w:hideMark/>
          </w:tcPr>
          <w:p w14:paraId="0E75C26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14:paraId="56AEE1F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$3,760 </w:t>
            </w:r>
          </w:p>
        </w:tc>
        <w:tc>
          <w:tcPr>
            <w:tcW w:w="1360" w:type="dxa"/>
            <w:tcBorders>
              <w:top w:val="nil"/>
              <w:left w:val="nil"/>
              <w:bottom w:val="single" w:sz="8" w:space="0" w:color="auto"/>
              <w:right w:val="single" w:sz="8" w:space="0" w:color="auto"/>
            </w:tcBorders>
            <w:shd w:val="clear" w:color="auto" w:fill="auto"/>
            <w:noWrap/>
            <w:vAlign w:val="center"/>
            <w:hideMark/>
          </w:tcPr>
          <w:p w14:paraId="0E1EF18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$1,880 </w:t>
            </w:r>
          </w:p>
        </w:tc>
      </w:tr>
      <w:tr w:rsidR="00B23DC0" w:rsidRPr="00E1497B" w14:paraId="397F43EB"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22B8A2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w:t>
            </w:r>
          </w:p>
        </w:tc>
        <w:tc>
          <w:tcPr>
            <w:tcW w:w="1900" w:type="dxa"/>
            <w:tcBorders>
              <w:top w:val="nil"/>
              <w:left w:val="nil"/>
              <w:bottom w:val="single" w:sz="8" w:space="0" w:color="auto"/>
              <w:right w:val="single" w:sz="8" w:space="0" w:color="auto"/>
            </w:tcBorders>
            <w:shd w:val="clear" w:color="000000" w:fill="C0C0C0"/>
            <w:noWrap/>
            <w:vAlign w:val="center"/>
            <w:hideMark/>
          </w:tcPr>
          <w:p w14:paraId="7B60870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1284D7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$6,285 </w:t>
            </w:r>
          </w:p>
        </w:tc>
        <w:tc>
          <w:tcPr>
            <w:tcW w:w="1360" w:type="dxa"/>
            <w:tcBorders>
              <w:top w:val="nil"/>
              <w:left w:val="nil"/>
              <w:bottom w:val="single" w:sz="8" w:space="0" w:color="auto"/>
              <w:right w:val="single" w:sz="8" w:space="0" w:color="auto"/>
            </w:tcBorders>
            <w:shd w:val="clear" w:color="000000" w:fill="C0C0C0"/>
            <w:noWrap/>
            <w:vAlign w:val="center"/>
            <w:hideMark/>
          </w:tcPr>
          <w:p w14:paraId="422FA95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$3,143 </w:t>
            </w:r>
          </w:p>
        </w:tc>
      </w:tr>
      <w:tr w:rsidR="00B23DC0" w:rsidRPr="00E1497B" w14:paraId="28E40500"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25D70C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w:t>
            </w:r>
          </w:p>
        </w:tc>
        <w:tc>
          <w:tcPr>
            <w:tcW w:w="1900" w:type="dxa"/>
            <w:tcBorders>
              <w:top w:val="nil"/>
              <w:left w:val="nil"/>
              <w:bottom w:val="single" w:sz="8" w:space="0" w:color="auto"/>
              <w:right w:val="single" w:sz="8" w:space="0" w:color="auto"/>
            </w:tcBorders>
            <w:shd w:val="clear" w:color="auto" w:fill="auto"/>
            <w:noWrap/>
            <w:vAlign w:val="center"/>
            <w:hideMark/>
          </w:tcPr>
          <w:p w14:paraId="35BB628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0C064C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$4,925 </w:t>
            </w:r>
          </w:p>
        </w:tc>
        <w:tc>
          <w:tcPr>
            <w:tcW w:w="1360" w:type="dxa"/>
            <w:tcBorders>
              <w:top w:val="nil"/>
              <w:left w:val="nil"/>
              <w:bottom w:val="single" w:sz="8" w:space="0" w:color="auto"/>
              <w:right w:val="single" w:sz="8" w:space="0" w:color="auto"/>
            </w:tcBorders>
            <w:shd w:val="clear" w:color="auto" w:fill="auto"/>
            <w:noWrap/>
            <w:vAlign w:val="center"/>
            <w:hideMark/>
          </w:tcPr>
          <w:p w14:paraId="1FE82BC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$2,463 </w:t>
            </w:r>
          </w:p>
        </w:tc>
      </w:tr>
      <w:tr w:rsidR="00B23DC0" w:rsidRPr="00E1497B" w14:paraId="5D19DB20"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EA0A21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w:t>
            </w:r>
          </w:p>
        </w:tc>
        <w:tc>
          <w:tcPr>
            <w:tcW w:w="1900" w:type="dxa"/>
            <w:tcBorders>
              <w:top w:val="nil"/>
              <w:left w:val="nil"/>
              <w:bottom w:val="single" w:sz="8" w:space="0" w:color="auto"/>
              <w:right w:val="single" w:sz="8" w:space="0" w:color="auto"/>
            </w:tcBorders>
            <w:shd w:val="clear" w:color="000000" w:fill="C0C0C0"/>
            <w:noWrap/>
            <w:vAlign w:val="center"/>
            <w:hideMark/>
          </w:tcPr>
          <w:p w14:paraId="03767AE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7356057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$4,526 </w:t>
            </w:r>
          </w:p>
        </w:tc>
        <w:tc>
          <w:tcPr>
            <w:tcW w:w="1360" w:type="dxa"/>
            <w:tcBorders>
              <w:top w:val="nil"/>
              <w:left w:val="nil"/>
              <w:bottom w:val="single" w:sz="8" w:space="0" w:color="auto"/>
              <w:right w:val="single" w:sz="8" w:space="0" w:color="auto"/>
            </w:tcBorders>
            <w:shd w:val="clear" w:color="000000" w:fill="C0C0C0"/>
            <w:noWrap/>
            <w:vAlign w:val="center"/>
            <w:hideMark/>
          </w:tcPr>
          <w:p w14:paraId="461CE21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$2,263 </w:t>
            </w:r>
          </w:p>
        </w:tc>
      </w:tr>
      <w:tr w:rsidR="00B23DC0" w:rsidRPr="00E1497B" w14:paraId="34703704"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43F84DD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w:t>
            </w:r>
          </w:p>
        </w:tc>
        <w:tc>
          <w:tcPr>
            <w:tcW w:w="1900" w:type="dxa"/>
            <w:tcBorders>
              <w:top w:val="nil"/>
              <w:left w:val="nil"/>
              <w:bottom w:val="single" w:sz="8" w:space="0" w:color="auto"/>
              <w:right w:val="single" w:sz="8" w:space="0" w:color="auto"/>
            </w:tcBorders>
            <w:shd w:val="clear" w:color="auto" w:fill="auto"/>
            <w:noWrap/>
            <w:vAlign w:val="center"/>
            <w:hideMark/>
          </w:tcPr>
          <w:p w14:paraId="27CFFF1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178D23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$8,449 </w:t>
            </w:r>
          </w:p>
        </w:tc>
        <w:tc>
          <w:tcPr>
            <w:tcW w:w="1360" w:type="dxa"/>
            <w:tcBorders>
              <w:top w:val="nil"/>
              <w:left w:val="nil"/>
              <w:bottom w:val="single" w:sz="8" w:space="0" w:color="auto"/>
              <w:right w:val="single" w:sz="8" w:space="0" w:color="auto"/>
            </w:tcBorders>
            <w:shd w:val="clear" w:color="auto" w:fill="auto"/>
            <w:noWrap/>
            <w:vAlign w:val="center"/>
            <w:hideMark/>
          </w:tcPr>
          <w:p w14:paraId="43266EA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$4,225 </w:t>
            </w:r>
          </w:p>
        </w:tc>
      </w:tr>
      <w:tr w:rsidR="00B23DC0" w:rsidRPr="00E1497B" w14:paraId="1B49A2DB"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FFB645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w:t>
            </w:r>
          </w:p>
        </w:tc>
        <w:tc>
          <w:tcPr>
            <w:tcW w:w="1900" w:type="dxa"/>
            <w:tcBorders>
              <w:top w:val="nil"/>
              <w:left w:val="nil"/>
              <w:bottom w:val="single" w:sz="8" w:space="0" w:color="auto"/>
              <w:right w:val="single" w:sz="8" w:space="0" w:color="auto"/>
            </w:tcBorders>
            <w:shd w:val="clear" w:color="000000" w:fill="C0C0C0"/>
            <w:noWrap/>
            <w:vAlign w:val="center"/>
            <w:hideMark/>
          </w:tcPr>
          <w:p w14:paraId="7A44B61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90B814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$5,128 </w:t>
            </w:r>
          </w:p>
        </w:tc>
        <w:tc>
          <w:tcPr>
            <w:tcW w:w="1360" w:type="dxa"/>
            <w:tcBorders>
              <w:top w:val="nil"/>
              <w:left w:val="nil"/>
              <w:bottom w:val="single" w:sz="8" w:space="0" w:color="auto"/>
              <w:right w:val="single" w:sz="8" w:space="0" w:color="auto"/>
            </w:tcBorders>
            <w:shd w:val="clear" w:color="000000" w:fill="C0C0C0"/>
            <w:noWrap/>
            <w:vAlign w:val="center"/>
            <w:hideMark/>
          </w:tcPr>
          <w:p w14:paraId="096C501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$2,564 </w:t>
            </w:r>
          </w:p>
        </w:tc>
      </w:tr>
      <w:tr w:rsidR="00B23DC0" w:rsidRPr="00E1497B" w14:paraId="0CA77C12"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2F961E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w:t>
            </w:r>
          </w:p>
        </w:tc>
        <w:tc>
          <w:tcPr>
            <w:tcW w:w="1900" w:type="dxa"/>
            <w:tcBorders>
              <w:top w:val="nil"/>
              <w:left w:val="nil"/>
              <w:bottom w:val="single" w:sz="8" w:space="0" w:color="auto"/>
              <w:right w:val="single" w:sz="8" w:space="0" w:color="auto"/>
            </w:tcBorders>
            <w:shd w:val="clear" w:color="auto" w:fill="auto"/>
            <w:noWrap/>
            <w:vAlign w:val="center"/>
            <w:hideMark/>
          </w:tcPr>
          <w:p w14:paraId="642CE90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29F487C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$12,408 </w:t>
            </w:r>
          </w:p>
        </w:tc>
        <w:tc>
          <w:tcPr>
            <w:tcW w:w="1360" w:type="dxa"/>
            <w:tcBorders>
              <w:top w:val="nil"/>
              <w:left w:val="nil"/>
              <w:bottom w:val="single" w:sz="8" w:space="0" w:color="auto"/>
              <w:right w:val="single" w:sz="8" w:space="0" w:color="auto"/>
            </w:tcBorders>
            <w:shd w:val="clear" w:color="auto" w:fill="auto"/>
            <w:noWrap/>
            <w:vAlign w:val="center"/>
            <w:hideMark/>
          </w:tcPr>
          <w:p w14:paraId="250A067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$6,204 </w:t>
            </w:r>
          </w:p>
        </w:tc>
      </w:tr>
      <w:tr w:rsidR="00B23DC0" w:rsidRPr="00E1497B" w14:paraId="12126E24"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04F7AC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EE7</w:t>
            </w:r>
          </w:p>
        </w:tc>
        <w:tc>
          <w:tcPr>
            <w:tcW w:w="1900" w:type="dxa"/>
            <w:tcBorders>
              <w:top w:val="nil"/>
              <w:left w:val="nil"/>
              <w:bottom w:val="single" w:sz="8" w:space="0" w:color="auto"/>
              <w:right w:val="single" w:sz="8" w:space="0" w:color="auto"/>
            </w:tcBorders>
            <w:shd w:val="clear" w:color="000000" w:fill="C0C0C0"/>
            <w:noWrap/>
            <w:vAlign w:val="center"/>
            <w:hideMark/>
          </w:tcPr>
          <w:p w14:paraId="542625F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568C6B3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$8,840 </w:t>
            </w:r>
          </w:p>
        </w:tc>
        <w:tc>
          <w:tcPr>
            <w:tcW w:w="1360" w:type="dxa"/>
            <w:tcBorders>
              <w:top w:val="nil"/>
              <w:left w:val="nil"/>
              <w:bottom w:val="single" w:sz="8" w:space="0" w:color="auto"/>
              <w:right w:val="single" w:sz="8" w:space="0" w:color="auto"/>
            </w:tcBorders>
            <w:shd w:val="clear" w:color="000000" w:fill="C0C0C0"/>
            <w:noWrap/>
            <w:vAlign w:val="center"/>
            <w:hideMark/>
          </w:tcPr>
          <w:p w14:paraId="63FA3D6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$4,420 </w:t>
            </w:r>
          </w:p>
        </w:tc>
      </w:tr>
      <w:tr w:rsidR="00B23DC0" w:rsidRPr="00E1497B" w14:paraId="013EB420"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81806C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EE8</w:t>
            </w:r>
          </w:p>
        </w:tc>
        <w:tc>
          <w:tcPr>
            <w:tcW w:w="1900" w:type="dxa"/>
            <w:tcBorders>
              <w:top w:val="nil"/>
              <w:left w:val="nil"/>
              <w:bottom w:val="single" w:sz="8" w:space="0" w:color="auto"/>
              <w:right w:val="single" w:sz="8" w:space="0" w:color="auto"/>
            </w:tcBorders>
            <w:shd w:val="clear" w:color="auto" w:fill="auto"/>
            <w:noWrap/>
            <w:vAlign w:val="center"/>
            <w:hideMark/>
          </w:tcPr>
          <w:p w14:paraId="7CC83CB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28CDCBB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$13,126 </w:t>
            </w:r>
          </w:p>
        </w:tc>
        <w:tc>
          <w:tcPr>
            <w:tcW w:w="1360" w:type="dxa"/>
            <w:tcBorders>
              <w:top w:val="nil"/>
              <w:left w:val="nil"/>
              <w:bottom w:val="single" w:sz="8" w:space="0" w:color="auto"/>
              <w:right w:val="single" w:sz="8" w:space="0" w:color="auto"/>
            </w:tcBorders>
            <w:shd w:val="clear" w:color="auto" w:fill="auto"/>
            <w:noWrap/>
            <w:vAlign w:val="center"/>
            <w:hideMark/>
          </w:tcPr>
          <w:p w14:paraId="7A0DDF5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$6,563 </w:t>
            </w:r>
          </w:p>
        </w:tc>
      </w:tr>
      <w:tr w:rsidR="00B23DC0" w:rsidRPr="00E1497B" w14:paraId="44FAB7FF"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D90F21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EE9</w:t>
            </w:r>
          </w:p>
        </w:tc>
        <w:tc>
          <w:tcPr>
            <w:tcW w:w="1900" w:type="dxa"/>
            <w:tcBorders>
              <w:top w:val="nil"/>
              <w:left w:val="nil"/>
              <w:bottom w:val="single" w:sz="8" w:space="0" w:color="auto"/>
              <w:right w:val="single" w:sz="8" w:space="0" w:color="auto"/>
            </w:tcBorders>
            <w:shd w:val="clear" w:color="000000" w:fill="C0C0C0"/>
            <w:noWrap/>
            <w:vAlign w:val="center"/>
            <w:hideMark/>
          </w:tcPr>
          <w:p w14:paraId="1CA4144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5DA9D3E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$16,990 </w:t>
            </w:r>
          </w:p>
        </w:tc>
        <w:tc>
          <w:tcPr>
            <w:tcW w:w="1360" w:type="dxa"/>
            <w:tcBorders>
              <w:top w:val="nil"/>
              <w:left w:val="nil"/>
              <w:bottom w:val="single" w:sz="8" w:space="0" w:color="auto"/>
              <w:right w:val="single" w:sz="8" w:space="0" w:color="auto"/>
            </w:tcBorders>
            <w:shd w:val="clear" w:color="000000" w:fill="C0C0C0"/>
            <w:noWrap/>
            <w:vAlign w:val="center"/>
            <w:hideMark/>
          </w:tcPr>
          <w:p w14:paraId="57326FE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$8,495 </w:t>
            </w:r>
          </w:p>
        </w:tc>
      </w:tr>
      <w:tr w:rsidR="00B23DC0" w:rsidRPr="00E1497B" w14:paraId="2468C0B1"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171806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EE10</w:t>
            </w:r>
          </w:p>
        </w:tc>
        <w:tc>
          <w:tcPr>
            <w:tcW w:w="1900" w:type="dxa"/>
            <w:tcBorders>
              <w:top w:val="nil"/>
              <w:left w:val="nil"/>
              <w:bottom w:val="single" w:sz="8" w:space="0" w:color="auto"/>
              <w:right w:val="single" w:sz="8" w:space="0" w:color="auto"/>
            </w:tcBorders>
            <w:shd w:val="clear" w:color="auto" w:fill="auto"/>
            <w:noWrap/>
            <w:vAlign w:val="center"/>
            <w:hideMark/>
          </w:tcPr>
          <w:p w14:paraId="5A572C2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5D44E9D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$12,792 </w:t>
            </w:r>
          </w:p>
        </w:tc>
        <w:tc>
          <w:tcPr>
            <w:tcW w:w="1360" w:type="dxa"/>
            <w:tcBorders>
              <w:top w:val="nil"/>
              <w:left w:val="nil"/>
              <w:bottom w:val="single" w:sz="8" w:space="0" w:color="auto"/>
              <w:right w:val="single" w:sz="8" w:space="0" w:color="auto"/>
            </w:tcBorders>
            <w:shd w:val="clear" w:color="auto" w:fill="auto"/>
            <w:noWrap/>
            <w:vAlign w:val="center"/>
            <w:hideMark/>
          </w:tcPr>
          <w:p w14:paraId="37CBE6F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$6,396 </w:t>
            </w:r>
          </w:p>
        </w:tc>
      </w:tr>
      <w:tr w:rsidR="00B23DC0" w:rsidRPr="00E1497B" w14:paraId="360BA8E3"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61B4FEC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EE11</w:t>
            </w:r>
          </w:p>
        </w:tc>
        <w:tc>
          <w:tcPr>
            <w:tcW w:w="1900" w:type="dxa"/>
            <w:tcBorders>
              <w:top w:val="nil"/>
              <w:left w:val="nil"/>
              <w:bottom w:val="single" w:sz="8" w:space="0" w:color="auto"/>
              <w:right w:val="single" w:sz="8" w:space="0" w:color="auto"/>
            </w:tcBorders>
            <w:shd w:val="clear" w:color="000000" w:fill="C0C0C0"/>
            <w:noWrap/>
            <w:vAlign w:val="center"/>
            <w:hideMark/>
          </w:tcPr>
          <w:p w14:paraId="779FB04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43B4BC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$13,652 </w:t>
            </w:r>
          </w:p>
        </w:tc>
        <w:tc>
          <w:tcPr>
            <w:tcW w:w="1360" w:type="dxa"/>
            <w:tcBorders>
              <w:top w:val="nil"/>
              <w:left w:val="nil"/>
              <w:bottom w:val="single" w:sz="8" w:space="0" w:color="auto"/>
              <w:right w:val="single" w:sz="8" w:space="0" w:color="auto"/>
            </w:tcBorders>
            <w:shd w:val="clear" w:color="000000" w:fill="C0C0C0"/>
            <w:noWrap/>
            <w:vAlign w:val="center"/>
            <w:hideMark/>
          </w:tcPr>
          <w:p w14:paraId="31D7921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$6,826 </w:t>
            </w:r>
          </w:p>
        </w:tc>
      </w:tr>
      <w:tr w:rsidR="00B23DC0" w:rsidRPr="00E1497B" w14:paraId="1A1DF6B3"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85AD8F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EE12</w:t>
            </w:r>
          </w:p>
        </w:tc>
        <w:tc>
          <w:tcPr>
            <w:tcW w:w="1900" w:type="dxa"/>
            <w:tcBorders>
              <w:top w:val="nil"/>
              <w:left w:val="nil"/>
              <w:bottom w:val="single" w:sz="8" w:space="0" w:color="auto"/>
              <w:right w:val="single" w:sz="8" w:space="0" w:color="auto"/>
            </w:tcBorders>
            <w:shd w:val="clear" w:color="auto" w:fill="auto"/>
            <w:noWrap/>
            <w:vAlign w:val="center"/>
            <w:hideMark/>
          </w:tcPr>
          <w:p w14:paraId="5042670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1E77559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$8,152 </w:t>
            </w:r>
          </w:p>
        </w:tc>
        <w:tc>
          <w:tcPr>
            <w:tcW w:w="1360" w:type="dxa"/>
            <w:tcBorders>
              <w:top w:val="nil"/>
              <w:left w:val="nil"/>
              <w:bottom w:val="single" w:sz="8" w:space="0" w:color="auto"/>
              <w:right w:val="single" w:sz="8" w:space="0" w:color="auto"/>
            </w:tcBorders>
            <w:shd w:val="clear" w:color="auto" w:fill="auto"/>
            <w:noWrap/>
            <w:vAlign w:val="center"/>
            <w:hideMark/>
          </w:tcPr>
          <w:p w14:paraId="631AE70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$4,076 </w:t>
            </w:r>
          </w:p>
        </w:tc>
      </w:tr>
      <w:tr w:rsidR="00B23DC0" w:rsidRPr="00E1497B" w14:paraId="7A450323"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A8DEDD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EE13</w:t>
            </w:r>
          </w:p>
        </w:tc>
        <w:tc>
          <w:tcPr>
            <w:tcW w:w="1900" w:type="dxa"/>
            <w:tcBorders>
              <w:top w:val="nil"/>
              <w:left w:val="nil"/>
              <w:bottom w:val="single" w:sz="8" w:space="0" w:color="auto"/>
              <w:right w:val="single" w:sz="8" w:space="0" w:color="auto"/>
            </w:tcBorders>
            <w:shd w:val="clear" w:color="000000" w:fill="C0C0C0"/>
            <w:noWrap/>
            <w:vAlign w:val="center"/>
            <w:hideMark/>
          </w:tcPr>
          <w:p w14:paraId="01EB4A6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A90E77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$8,076 </w:t>
            </w:r>
          </w:p>
        </w:tc>
        <w:tc>
          <w:tcPr>
            <w:tcW w:w="1360" w:type="dxa"/>
            <w:tcBorders>
              <w:top w:val="nil"/>
              <w:left w:val="nil"/>
              <w:bottom w:val="single" w:sz="8" w:space="0" w:color="auto"/>
              <w:right w:val="single" w:sz="8" w:space="0" w:color="auto"/>
            </w:tcBorders>
            <w:shd w:val="clear" w:color="000000" w:fill="C0C0C0"/>
            <w:noWrap/>
            <w:vAlign w:val="center"/>
            <w:hideMark/>
          </w:tcPr>
          <w:p w14:paraId="640DA37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$4,038 </w:t>
            </w:r>
          </w:p>
        </w:tc>
      </w:tr>
      <w:tr w:rsidR="00B23DC0" w:rsidRPr="00E1497B" w14:paraId="5BEC33C6"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4496600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EE14</w:t>
            </w:r>
          </w:p>
        </w:tc>
        <w:tc>
          <w:tcPr>
            <w:tcW w:w="1900" w:type="dxa"/>
            <w:tcBorders>
              <w:top w:val="nil"/>
              <w:left w:val="nil"/>
              <w:bottom w:val="single" w:sz="8" w:space="0" w:color="auto"/>
              <w:right w:val="single" w:sz="8" w:space="0" w:color="auto"/>
            </w:tcBorders>
            <w:shd w:val="clear" w:color="auto" w:fill="auto"/>
            <w:noWrap/>
            <w:vAlign w:val="center"/>
            <w:hideMark/>
          </w:tcPr>
          <w:p w14:paraId="57EEF8B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5C9185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$6,144 </w:t>
            </w:r>
          </w:p>
        </w:tc>
        <w:tc>
          <w:tcPr>
            <w:tcW w:w="1360" w:type="dxa"/>
            <w:tcBorders>
              <w:top w:val="nil"/>
              <w:left w:val="nil"/>
              <w:bottom w:val="single" w:sz="8" w:space="0" w:color="auto"/>
              <w:right w:val="single" w:sz="8" w:space="0" w:color="auto"/>
            </w:tcBorders>
            <w:shd w:val="clear" w:color="auto" w:fill="auto"/>
            <w:noWrap/>
            <w:vAlign w:val="center"/>
            <w:hideMark/>
          </w:tcPr>
          <w:p w14:paraId="0EB8A05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$3,072 </w:t>
            </w:r>
          </w:p>
        </w:tc>
      </w:tr>
      <w:tr w:rsidR="00B23DC0" w:rsidRPr="00E1497B" w14:paraId="7C857032"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F8B0AA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EE15</w:t>
            </w:r>
          </w:p>
        </w:tc>
        <w:tc>
          <w:tcPr>
            <w:tcW w:w="1900" w:type="dxa"/>
            <w:tcBorders>
              <w:top w:val="nil"/>
              <w:left w:val="nil"/>
              <w:bottom w:val="single" w:sz="8" w:space="0" w:color="auto"/>
              <w:right w:val="single" w:sz="8" w:space="0" w:color="auto"/>
            </w:tcBorders>
            <w:shd w:val="clear" w:color="000000" w:fill="C0C0C0"/>
            <w:noWrap/>
            <w:vAlign w:val="center"/>
            <w:hideMark/>
          </w:tcPr>
          <w:p w14:paraId="642536D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02B66F9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$5,632 </w:t>
            </w:r>
          </w:p>
        </w:tc>
        <w:tc>
          <w:tcPr>
            <w:tcW w:w="1360" w:type="dxa"/>
            <w:tcBorders>
              <w:top w:val="nil"/>
              <w:left w:val="nil"/>
              <w:bottom w:val="single" w:sz="8" w:space="0" w:color="auto"/>
              <w:right w:val="single" w:sz="8" w:space="0" w:color="auto"/>
            </w:tcBorders>
            <w:shd w:val="clear" w:color="000000" w:fill="C0C0C0"/>
            <w:noWrap/>
            <w:vAlign w:val="center"/>
            <w:hideMark/>
          </w:tcPr>
          <w:p w14:paraId="2BE49DC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$2,816 </w:t>
            </w:r>
          </w:p>
        </w:tc>
      </w:tr>
      <w:tr w:rsidR="00B23DC0" w:rsidRPr="00E1497B" w14:paraId="5BF3C20A"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62E390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EE16</w:t>
            </w:r>
          </w:p>
        </w:tc>
        <w:tc>
          <w:tcPr>
            <w:tcW w:w="1900" w:type="dxa"/>
            <w:tcBorders>
              <w:top w:val="nil"/>
              <w:left w:val="nil"/>
              <w:bottom w:val="single" w:sz="8" w:space="0" w:color="auto"/>
              <w:right w:val="single" w:sz="8" w:space="0" w:color="auto"/>
            </w:tcBorders>
            <w:shd w:val="clear" w:color="auto" w:fill="auto"/>
            <w:noWrap/>
            <w:vAlign w:val="center"/>
            <w:hideMark/>
          </w:tcPr>
          <w:p w14:paraId="564DCB8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185F70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$8,800 </w:t>
            </w:r>
          </w:p>
        </w:tc>
        <w:tc>
          <w:tcPr>
            <w:tcW w:w="1360" w:type="dxa"/>
            <w:tcBorders>
              <w:top w:val="nil"/>
              <w:left w:val="nil"/>
              <w:bottom w:val="single" w:sz="8" w:space="0" w:color="auto"/>
              <w:right w:val="single" w:sz="8" w:space="0" w:color="auto"/>
            </w:tcBorders>
            <w:shd w:val="clear" w:color="auto" w:fill="auto"/>
            <w:noWrap/>
            <w:vAlign w:val="center"/>
            <w:hideMark/>
          </w:tcPr>
          <w:p w14:paraId="0B627A2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$4,400 </w:t>
            </w:r>
          </w:p>
        </w:tc>
      </w:tr>
      <w:tr w:rsidR="00B23DC0" w:rsidRPr="00E1497B" w14:paraId="281F44FF"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167E99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EE17</w:t>
            </w:r>
          </w:p>
        </w:tc>
        <w:tc>
          <w:tcPr>
            <w:tcW w:w="1900" w:type="dxa"/>
            <w:tcBorders>
              <w:top w:val="nil"/>
              <w:left w:val="nil"/>
              <w:bottom w:val="single" w:sz="8" w:space="0" w:color="auto"/>
              <w:right w:val="single" w:sz="8" w:space="0" w:color="auto"/>
            </w:tcBorders>
            <w:shd w:val="clear" w:color="000000" w:fill="C0C0C0"/>
            <w:noWrap/>
            <w:vAlign w:val="center"/>
            <w:hideMark/>
          </w:tcPr>
          <w:p w14:paraId="7A7A047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609968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$12,032 </w:t>
            </w:r>
          </w:p>
        </w:tc>
        <w:tc>
          <w:tcPr>
            <w:tcW w:w="1360" w:type="dxa"/>
            <w:tcBorders>
              <w:top w:val="nil"/>
              <w:left w:val="nil"/>
              <w:bottom w:val="single" w:sz="8" w:space="0" w:color="auto"/>
              <w:right w:val="single" w:sz="8" w:space="0" w:color="auto"/>
            </w:tcBorders>
            <w:shd w:val="clear" w:color="000000" w:fill="C0C0C0"/>
            <w:noWrap/>
            <w:vAlign w:val="center"/>
            <w:hideMark/>
          </w:tcPr>
          <w:p w14:paraId="28DFADE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$6,016 </w:t>
            </w:r>
          </w:p>
        </w:tc>
      </w:tr>
      <w:tr w:rsidR="00B23DC0" w:rsidRPr="00E1497B" w14:paraId="40CD284C"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52A6A87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EE18</w:t>
            </w:r>
          </w:p>
        </w:tc>
        <w:tc>
          <w:tcPr>
            <w:tcW w:w="1900" w:type="dxa"/>
            <w:tcBorders>
              <w:top w:val="nil"/>
              <w:left w:val="nil"/>
              <w:bottom w:val="single" w:sz="8" w:space="0" w:color="auto"/>
              <w:right w:val="single" w:sz="8" w:space="0" w:color="auto"/>
            </w:tcBorders>
            <w:shd w:val="clear" w:color="auto" w:fill="auto"/>
            <w:noWrap/>
            <w:vAlign w:val="center"/>
            <w:hideMark/>
          </w:tcPr>
          <w:p w14:paraId="5E993E5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37FA2F8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$8,152 </w:t>
            </w:r>
          </w:p>
        </w:tc>
        <w:tc>
          <w:tcPr>
            <w:tcW w:w="1360" w:type="dxa"/>
            <w:tcBorders>
              <w:top w:val="nil"/>
              <w:left w:val="nil"/>
              <w:bottom w:val="single" w:sz="8" w:space="0" w:color="auto"/>
              <w:right w:val="single" w:sz="8" w:space="0" w:color="auto"/>
            </w:tcBorders>
            <w:shd w:val="clear" w:color="auto" w:fill="auto"/>
            <w:noWrap/>
            <w:vAlign w:val="center"/>
            <w:hideMark/>
          </w:tcPr>
          <w:p w14:paraId="13FF362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$4,076 </w:t>
            </w:r>
          </w:p>
        </w:tc>
      </w:tr>
      <w:tr w:rsidR="00B23DC0" w:rsidRPr="00E1497B" w14:paraId="21D5FA72"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98FB2F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EE19</w:t>
            </w:r>
          </w:p>
        </w:tc>
        <w:tc>
          <w:tcPr>
            <w:tcW w:w="1900" w:type="dxa"/>
            <w:tcBorders>
              <w:top w:val="nil"/>
              <w:left w:val="nil"/>
              <w:bottom w:val="single" w:sz="8" w:space="0" w:color="auto"/>
              <w:right w:val="single" w:sz="8" w:space="0" w:color="auto"/>
            </w:tcBorders>
            <w:shd w:val="clear" w:color="000000" w:fill="C0C0C0"/>
            <w:noWrap/>
            <w:vAlign w:val="center"/>
            <w:hideMark/>
          </w:tcPr>
          <w:p w14:paraId="38D09E6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659502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$5,893 </w:t>
            </w:r>
          </w:p>
        </w:tc>
        <w:tc>
          <w:tcPr>
            <w:tcW w:w="1360" w:type="dxa"/>
            <w:tcBorders>
              <w:top w:val="nil"/>
              <w:left w:val="nil"/>
              <w:bottom w:val="single" w:sz="8" w:space="0" w:color="auto"/>
              <w:right w:val="single" w:sz="8" w:space="0" w:color="auto"/>
            </w:tcBorders>
            <w:shd w:val="clear" w:color="000000" w:fill="C0C0C0"/>
            <w:noWrap/>
            <w:vAlign w:val="center"/>
            <w:hideMark/>
          </w:tcPr>
          <w:p w14:paraId="1B658CC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$2,947 </w:t>
            </w:r>
          </w:p>
        </w:tc>
      </w:tr>
      <w:tr w:rsidR="00B23DC0" w:rsidRPr="00E1497B" w14:paraId="1AAF9C46"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8F5A69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EE20</w:t>
            </w:r>
          </w:p>
        </w:tc>
        <w:tc>
          <w:tcPr>
            <w:tcW w:w="1900" w:type="dxa"/>
            <w:tcBorders>
              <w:top w:val="nil"/>
              <w:left w:val="nil"/>
              <w:bottom w:val="single" w:sz="8" w:space="0" w:color="auto"/>
              <w:right w:val="single" w:sz="8" w:space="0" w:color="auto"/>
            </w:tcBorders>
            <w:shd w:val="clear" w:color="auto" w:fill="auto"/>
            <w:noWrap/>
            <w:vAlign w:val="center"/>
            <w:hideMark/>
          </w:tcPr>
          <w:p w14:paraId="73045A5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90A04D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$6,407 </w:t>
            </w:r>
          </w:p>
        </w:tc>
        <w:tc>
          <w:tcPr>
            <w:tcW w:w="1360" w:type="dxa"/>
            <w:tcBorders>
              <w:top w:val="nil"/>
              <w:left w:val="nil"/>
              <w:bottom w:val="single" w:sz="8" w:space="0" w:color="auto"/>
              <w:right w:val="single" w:sz="8" w:space="0" w:color="auto"/>
            </w:tcBorders>
            <w:shd w:val="clear" w:color="auto" w:fill="auto"/>
            <w:noWrap/>
            <w:vAlign w:val="center"/>
            <w:hideMark/>
          </w:tcPr>
          <w:p w14:paraId="606841C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$3,204 </w:t>
            </w:r>
          </w:p>
        </w:tc>
      </w:tr>
      <w:tr w:rsidR="00B23DC0" w:rsidRPr="00E1497B" w14:paraId="6DD3B052"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E0AF96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EE21</w:t>
            </w:r>
          </w:p>
        </w:tc>
        <w:tc>
          <w:tcPr>
            <w:tcW w:w="1900" w:type="dxa"/>
            <w:tcBorders>
              <w:top w:val="nil"/>
              <w:left w:val="nil"/>
              <w:bottom w:val="single" w:sz="8" w:space="0" w:color="auto"/>
              <w:right w:val="single" w:sz="8" w:space="0" w:color="auto"/>
            </w:tcBorders>
            <w:shd w:val="clear" w:color="000000" w:fill="C0C0C0"/>
            <w:noWrap/>
            <w:vAlign w:val="center"/>
            <w:hideMark/>
          </w:tcPr>
          <w:p w14:paraId="660DD0C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B10757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$8,400 </w:t>
            </w:r>
          </w:p>
        </w:tc>
        <w:tc>
          <w:tcPr>
            <w:tcW w:w="1360" w:type="dxa"/>
            <w:tcBorders>
              <w:top w:val="nil"/>
              <w:left w:val="nil"/>
              <w:bottom w:val="single" w:sz="8" w:space="0" w:color="auto"/>
              <w:right w:val="single" w:sz="8" w:space="0" w:color="auto"/>
            </w:tcBorders>
            <w:shd w:val="clear" w:color="000000" w:fill="C0C0C0"/>
            <w:noWrap/>
            <w:vAlign w:val="center"/>
            <w:hideMark/>
          </w:tcPr>
          <w:p w14:paraId="0177D93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$4,200 </w:t>
            </w:r>
          </w:p>
        </w:tc>
      </w:tr>
      <w:tr w:rsidR="00B23DC0" w:rsidRPr="00E1497B" w14:paraId="05001FE2"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D20283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EE22</w:t>
            </w:r>
          </w:p>
        </w:tc>
        <w:tc>
          <w:tcPr>
            <w:tcW w:w="1900" w:type="dxa"/>
            <w:tcBorders>
              <w:top w:val="nil"/>
              <w:left w:val="nil"/>
              <w:bottom w:val="single" w:sz="8" w:space="0" w:color="auto"/>
              <w:right w:val="single" w:sz="8" w:space="0" w:color="auto"/>
            </w:tcBorders>
            <w:shd w:val="clear" w:color="auto" w:fill="auto"/>
            <w:noWrap/>
            <w:vAlign w:val="center"/>
            <w:hideMark/>
          </w:tcPr>
          <w:p w14:paraId="05B4612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3FF3F5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$6,738 </w:t>
            </w:r>
          </w:p>
        </w:tc>
        <w:tc>
          <w:tcPr>
            <w:tcW w:w="1360" w:type="dxa"/>
            <w:tcBorders>
              <w:top w:val="nil"/>
              <w:left w:val="nil"/>
              <w:bottom w:val="single" w:sz="8" w:space="0" w:color="auto"/>
              <w:right w:val="single" w:sz="8" w:space="0" w:color="auto"/>
            </w:tcBorders>
            <w:shd w:val="clear" w:color="auto" w:fill="auto"/>
            <w:noWrap/>
            <w:vAlign w:val="center"/>
            <w:hideMark/>
          </w:tcPr>
          <w:p w14:paraId="222F208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$3,369 </w:t>
            </w:r>
          </w:p>
        </w:tc>
      </w:tr>
      <w:tr w:rsidR="00B23DC0" w:rsidRPr="00E1497B" w14:paraId="633C0284"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70D3DB1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EE23</w:t>
            </w:r>
          </w:p>
        </w:tc>
        <w:tc>
          <w:tcPr>
            <w:tcW w:w="1900" w:type="dxa"/>
            <w:tcBorders>
              <w:top w:val="nil"/>
              <w:left w:val="nil"/>
              <w:bottom w:val="single" w:sz="8" w:space="0" w:color="auto"/>
              <w:right w:val="single" w:sz="8" w:space="0" w:color="auto"/>
            </w:tcBorders>
            <w:shd w:val="clear" w:color="000000" w:fill="C0C0C0"/>
            <w:noWrap/>
            <w:vAlign w:val="center"/>
            <w:hideMark/>
          </w:tcPr>
          <w:p w14:paraId="0A89183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871B5A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$7,545 </w:t>
            </w:r>
          </w:p>
        </w:tc>
        <w:tc>
          <w:tcPr>
            <w:tcW w:w="1360" w:type="dxa"/>
            <w:tcBorders>
              <w:top w:val="nil"/>
              <w:left w:val="nil"/>
              <w:bottom w:val="single" w:sz="8" w:space="0" w:color="auto"/>
              <w:right w:val="single" w:sz="8" w:space="0" w:color="auto"/>
            </w:tcBorders>
            <w:shd w:val="clear" w:color="000000" w:fill="C0C0C0"/>
            <w:noWrap/>
            <w:vAlign w:val="center"/>
            <w:hideMark/>
          </w:tcPr>
          <w:p w14:paraId="4D52240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$3,773 </w:t>
            </w:r>
          </w:p>
        </w:tc>
      </w:tr>
      <w:tr w:rsidR="00B23DC0" w:rsidRPr="00E1497B" w14:paraId="0BE32B3B"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0397F1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EE24</w:t>
            </w:r>
          </w:p>
        </w:tc>
        <w:tc>
          <w:tcPr>
            <w:tcW w:w="1900" w:type="dxa"/>
            <w:tcBorders>
              <w:top w:val="nil"/>
              <w:left w:val="nil"/>
              <w:bottom w:val="single" w:sz="8" w:space="0" w:color="auto"/>
              <w:right w:val="single" w:sz="8" w:space="0" w:color="auto"/>
            </w:tcBorders>
            <w:shd w:val="clear" w:color="auto" w:fill="auto"/>
            <w:noWrap/>
            <w:vAlign w:val="center"/>
            <w:hideMark/>
          </w:tcPr>
          <w:p w14:paraId="08CD2F8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42A450C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$8,364 </w:t>
            </w:r>
          </w:p>
        </w:tc>
        <w:tc>
          <w:tcPr>
            <w:tcW w:w="1360" w:type="dxa"/>
            <w:tcBorders>
              <w:top w:val="nil"/>
              <w:left w:val="nil"/>
              <w:bottom w:val="single" w:sz="8" w:space="0" w:color="auto"/>
              <w:right w:val="single" w:sz="8" w:space="0" w:color="auto"/>
            </w:tcBorders>
            <w:shd w:val="clear" w:color="auto" w:fill="auto"/>
            <w:noWrap/>
            <w:vAlign w:val="center"/>
            <w:hideMark/>
          </w:tcPr>
          <w:p w14:paraId="34BB2E1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$4,182 </w:t>
            </w:r>
          </w:p>
        </w:tc>
      </w:tr>
      <w:tr w:rsidR="00B23DC0" w:rsidRPr="00E1497B" w14:paraId="1EFEE2B8"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4FE1CE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EE25</w:t>
            </w:r>
          </w:p>
        </w:tc>
        <w:tc>
          <w:tcPr>
            <w:tcW w:w="1900" w:type="dxa"/>
            <w:tcBorders>
              <w:top w:val="nil"/>
              <w:left w:val="nil"/>
              <w:bottom w:val="single" w:sz="8" w:space="0" w:color="auto"/>
              <w:right w:val="single" w:sz="8" w:space="0" w:color="auto"/>
            </w:tcBorders>
            <w:shd w:val="clear" w:color="000000" w:fill="C0C0C0"/>
            <w:noWrap/>
            <w:vAlign w:val="center"/>
            <w:hideMark/>
          </w:tcPr>
          <w:p w14:paraId="43A677D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644F80D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$6,288 </w:t>
            </w:r>
          </w:p>
        </w:tc>
        <w:tc>
          <w:tcPr>
            <w:tcW w:w="1360" w:type="dxa"/>
            <w:tcBorders>
              <w:top w:val="nil"/>
              <w:left w:val="nil"/>
              <w:bottom w:val="single" w:sz="8" w:space="0" w:color="auto"/>
              <w:right w:val="single" w:sz="8" w:space="0" w:color="auto"/>
            </w:tcBorders>
            <w:shd w:val="clear" w:color="000000" w:fill="C0C0C0"/>
            <w:noWrap/>
            <w:vAlign w:val="center"/>
            <w:hideMark/>
          </w:tcPr>
          <w:p w14:paraId="590E91D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$3,144 </w:t>
            </w:r>
          </w:p>
        </w:tc>
      </w:tr>
      <w:tr w:rsidR="00B23DC0" w:rsidRPr="00E1497B" w14:paraId="647928B9"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34C63F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EE26</w:t>
            </w:r>
          </w:p>
        </w:tc>
        <w:tc>
          <w:tcPr>
            <w:tcW w:w="1900" w:type="dxa"/>
            <w:tcBorders>
              <w:top w:val="nil"/>
              <w:left w:val="nil"/>
              <w:bottom w:val="single" w:sz="8" w:space="0" w:color="auto"/>
              <w:right w:val="single" w:sz="8" w:space="0" w:color="auto"/>
            </w:tcBorders>
            <w:shd w:val="clear" w:color="auto" w:fill="auto"/>
            <w:noWrap/>
            <w:vAlign w:val="center"/>
            <w:hideMark/>
          </w:tcPr>
          <w:p w14:paraId="14A4D52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1290FBE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$7,157 </w:t>
            </w:r>
          </w:p>
        </w:tc>
        <w:tc>
          <w:tcPr>
            <w:tcW w:w="1360" w:type="dxa"/>
            <w:tcBorders>
              <w:top w:val="nil"/>
              <w:left w:val="nil"/>
              <w:bottom w:val="single" w:sz="8" w:space="0" w:color="auto"/>
              <w:right w:val="single" w:sz="8" w:space="0" w:color="auto"/>
            </w:tcBorders>
            <w:shd w:val="clear" w:color="auto" w:fill="auto"/>
            <w:noWrap/>
            <w:vAlign w:val="center"/>
            <w:hideMark/>
          </w:tcPr>
          <w:p w14:paraId="5F1C872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$3,579 </w:t>
            </w:r>
          </w:p>
        </w:tc>
      </w:tr>
      <w:tr w:rsidR="00B23DC0" w:rsidRPr="00E1497B" w14:paraId="13B23003"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71C275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EE27</w:t>
            </w:r>
          </w:p>
        </w:tc>
        <w:tc>
          <w:tcPr>
            <w:tcW w:w="1900" w:type="dxa"/>
            <w:tcBorders>
              <w:top w:val="nil"/>
              <w:left w:val="nil"/>
              <w:bottom w:val="single" w:sz="8" w:space="0" w:color="auto"/>
              <w:right w:val="single" w:sz="8" w:space="0" w:color="auto"/>
            </w:tcBorders>
            <w:shd w:val="clear" w:color="000000" w:fill="C0C0C0"/>
            <w:noWrap/>
            <w:vAlign w:val="center"/>
            <w:hideMark/>
          </w:tcPr>
          <w:p w14:paraId="2E1DD7D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9ED7B5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$7,208 </w:t>
            </w:r>
          </w:p>
        </w:tc>
        <w:tc>
          <w:tcPr>
            <w:tcW w:w="1360" w:type="dxa"/>
            <w:tcBorders>
              <w:top w:val="nil"/>
              <w:left w:val="nil"/>
              <w:bottom w:val="single" w:sz="8" w:space="0" w:color="auto"/>
              <w:right w:val="single" w:sz="8" w:space="0" w:color="auto"/>
            </w:tcBorders>
            <w:shd w:val="clear" w:color="000000" w:fill="C0C0C0"/>
            <w:noWrap/>
            <w:vAlign w:val="center"/>
            <w:hideMark/>
          </w:tcPr>
          <w:p w14:paraId="36A2841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$3,604 </w:t>
            </w:r>
          </w:p>
        </w:tc>
      </w:tr>
      <w:tr w:rsidR="00B23DC0" w:rsidRPr="00E1497B" w14:paraId="3E39A794"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5E8ABC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EE28</w:t>
            </w:r>
          </w:p>
        </w:tc>
        <w:tc>
          <w:tcPr>
            <w:tcW w:w="1900" w:type="dxa"/>
            <w:tcBorders>
              <w:top w:val="nil"/>
              <w:left w:val="nil"/>
              <w:bottom w:val="single" w:sz="8" w:space="0" w:color="auto"/>
              <w:right w:val="single" w:sz="8" w:space="0" w:color="auto"/>
            </w:tcBorders>
            <w:shd w:val="clear" w:color="auto" w:fill="auto"/>
            <w:noWrap/>
            <w:vAlign w:val="center"/>
            <w:hideMark/>
          </w:tcPr>
          <w:p w14:paraId="3A1285C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3A1E0C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$8,076 </w:t>
            </w:r>
          </w:p>
        </w:tc>
        <w:tc>
          <w:tcPr>
            <w:tcW w:w="1360" w:type="dxa"/>
            <w:tcBorders>
              <w:top w:val="nil"/>
              <w:left w:val="nil"/>
              <w:bottom w:val="single" w:sz="8" w:space="0" w:color="auto"/>
              <w:right w:val="single" w:sz="8" w:space="0" w:color="auto"/>
            </w:tcBorders>
            <w:shd w:val="clear" w:color="auto" w:fill="auto"/>
            <w:noWrap/>
            <w:vAlign w:val="center"/>
            <w:hideMark/>
          </w:tcPr>
          <w:p w14:paraId="24391DD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$4,038 </w:t>
            </w:r>
          </w:p>
        </w:tc>
      </w:tr>
      <w:tr w:rsidR="00B23DC0" w:rsidRPr="00E1497B" w14:paraId="34723EED"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4DEABA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EE29</w:t>
            </w:r>
          </w:p>
        </w:tc>
        <w:tc>
          <w:tcPr>
            <w:tcW w:w="1900" w:type="dxa"/>
            <w:tcBorders>
              <w:top w:val="nil"/>
              <w:left w:val="nil"/>
              <w:bottom w:val="single" w:sz="8" w:space="0" w:color="auto"/>
              <w:right w:val="single" w:sz="8" w:space="0" w:color="auto"/>
            </w:tcBorders>
            <w:shd w:val="clear" w:color="000000" w:fill="C0C0C0"/>
            <w:noWrap/>
            <w:vAlign w:val="center"/>
            <w:hideMark/>
          </w:tcPr>
          <w:p w14:paraId="2D6B620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0B9BBFB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$7,782 </w:t>
            </w:r>
          </w:p>
        </w:tc>
        <w:tc>
          <w:tcPr>
            <w:tcW w:w="1360" w:type="dxa"/>
            <w:tcBorders>
              <w:top w:val="nil"/>
              <w:left w:val="nil"/>
              <w:bottom w:val="single" w:sz="8" w:space="0" w:color="auto"/>
              <w:right w:val="single" w:sz="8" w:space="0" w:color="auto"/>
            </w:tcBorders>
            <w:shd w:val="clear" w:color="000000" w:fill="C0C0C0"/>
            <w:noWrap/>
            <w:vAlign w:val="center"/>
            <w:hideMark/>
          </w:tcPr>
          <w:p w14:paraId="7117ADC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$3,891 </w:t>
            </w:r>
          </w:p>
        </w:tc>
      </w:tr>
      <w:tr w:rsidR="00B23DC0" w:rsidRPr="00E1497B" w14:paraId="333BD8D5"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DE4D45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EE30</w:t>
            </w:r>
          </w:p>
        </w:tc>
        <w:tc>
          <w:tcPr>
            <w:tcW w:w="1900" w:type="dxa"/>
            <w:tcBorders>
              <w:top w:val="nil"/>
              <w:left w:val="nil"/>
              <w:bottom w:val="single" w:sz="8" w:space="0" w:color="auto"/>
              <w:right w:val="single" w:sz="8" w:space="0" w:color="auto"/>
            </w:tcBorders>
            <w:shd w:val="clear" w:color="auto" w:fill="auto"/>
            <w:noWrap/>
            <w:vAlign w:val="center"/>
            <w:hideMark/>
          </w:tcPr>
          <w:p w14:paraId="6EB35AC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1ADAB0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$8,648 </w:t>
            </w:r>
          </w:p>
        </w:tc>
        <w:tc>
          <w:tcPr>
            <w:tcW w:w="1360" w:type="dxa"/>
            <w:tcBorders>
              <w:top w:val="nil"/>
              <w:left w:val="nil"/>
              <w:bottom w:val="single" w:sz="8" w:space="0" w:color="auto"/>
              <w:right w:val="single" w:sz="8" w:space="0" w:color="auto"/>
            </w:tcBorders>
            <w:shd w:val="clear" w:color="auto" w:fill="auto"/>
            <w:noWrap/>
            <w:vAlign w:val="center"/>
            <w:hideMark/>
          </w:tcPr>
          <w:p w14:paraId="2E88053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$4,324 </w:t>
            </w:r>
          </w:p>
        </w:tc>
      </w:tr>
      <w:tr w:rsidR="00B23DC0" w:rsidRPr="00E1497B" w14:paraId="7E6D0109"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9FA276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EE31</w:t>
            </w:r>
          </w:p>
        </w:tc>
        <w:tc>
          <w:tcPr>
            <w:tcW w:w="1900" w:type="dxa"/>
            <w:tcBorders>
              <w:top w:val="nil"/>
              <w:left w:val="nil"/>
              <w:bottom w:val="single" w:sz="8" w:space="0" w:color="auto"/>
              <w:right w:val="single" w:sz="8" w:space="0" w:color="auto"/>
            </w:tcBorders>
            <w:shd w:val="clear" w:color="000000" w:fill="C0C0C0"/>
            <w:noWrap/>
            <w:vAlign w:val="center"/>
            <w:hideMark/>
          </w:tcPr>
          <w:p w14:paraId="2CC6E4A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653E97A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$9,190 </w:t>
            </w:r>
          </w:p>
        </w:tc>
        <w:tc>
          <w:tcPr>
            <w:tcW w:w="1360" w:type="dxa"/>
            <w:tcBorders>
              <w:top w:val="nil"/>
              <w:left w:val="nil"/>
              <w:bottom w:val="single" w:sz="8" w:space="0" w:color="auto"/>
              <w:right w:val="single" w:sz="8" w:space="0" w:color="auto"/>
            </w:tcBorders>
            <w:shd w:val="clear" w:color="000000" w:fill="C0C0C0"/>
            <w:noWrap/>
            <w:vAlign w:val="center"/>
            <w:hideMark/>
          </w:tcPr>
          <w:p w14:paraId="2D4D02B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$4,595 </w:t>
            </w:r>
          </w:p>
        </w:tc>
      </w:tr>
      <w:tr w:rsidR="00B23DC0" w:rsidRPr="00E1497B" w14:paraId="35825AF4"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6CDB413"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EE32</w:t>
            </w:r>
          </w:p>
        </w:tc>
        <w:tc>
          <w:tcPr>
            <w:tcW w:w="1900" w:type="dxa"/>
            <w:tcBorders>
              <w:top w:val="nil"/>
              <w:left w:val="nil"/>
              <w:bottom w:val="single" w:sz="8" w:space="0" w:color="auto"/>
              <w:right w:val="single" w:sz="8" w:space="0" w:color="auto"/>
            </w:tcBorders>
            <w:shd w:val="clear" w:color="auto" w:fill="auto"/>
            <w:noWrap/>
            <w:vAlign w:val="center"/>
            <w:hideMark/>
          </w:tcPr>
          <w:p w14:paraId="0C8215D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58CCA3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$10,989 </w:t>
            </w:r>
          </w:p>
        </w:tc>
        <w:tc>
          <w:tcPr>
            <w:tcW w:w="1360" w:type="dxa"/>
            <w:tcBorders>
              <w:top w:val="nil"/>
              <w:left w:val="nil"/>
              <w:bottom w:val="single" w:sz="8" w:space="0" w:color="auto"/>
              <w:right w:val="single" w:sz="8" w:space="0" w:color="auto"/>
            </w:tcBorders>
            <w:shd w:val="clear" w:color="auto" w:fill="auto"/>
            <w:noWrap/>
            <w:vAlign w:val="center"/>
            <w:hideMark/>
          </w:tcPr>
          <w:p w14:paraId="3537B75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$5,495 </w:t>
            </w:r>
          </w:p>
        </w:tc>
      </w:tr>
      <w:tr w:rsidR="00B23DC0" w:rsidRPr="00E1497B" w14:paraId="1D24DF40"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64E8194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EE33</w:t>
            </w:r>
          </w:p>
        </w:tc>
        <w:tc>
          <w:tcPr>
            <w:tcW w:w="1900" w:type="dxa"/>
            <w:tcBorders>
              <w:top w:val="nil"/>
              <w:left w:val="nil"/>
              <w:bottom w:val="single" w:sz="8" w:space="0" w:color="auto"/>
              <w:right w:val="single" w:sz="8" w:space="0" w:color="auto"/>
            </w:tcBorders>
            <w:shd w:val="clear" w:color="000000" w:fill="C0C0C0"/>
            <w:noWrap/>
            <w:vAlign w:val="center"/>
            <w:hideMark/>
          </w:tcPr>
          <w:p w14:paraId="371DD1E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0E0AEF2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$9,151 </w:t>
            </w:r>
          </w:p>
        </w:tc>
        <w:tc>
          <w:tcPr>
            <w:tcW w:w="1360" w:type="dxa"/>
            <w:tcBorders>
              <w:top w:val="nil"/>
              <w:left w:val="nil"/>
              <w:bottom w:val="single" w:sz="8" w:space="0" w:color="auto"/>
              <w:right w:val="single" w:sz="8" w:space="0" w:color="auto"/>
            </w:tcBorders>
            <w:shd w:val="clear" w:color="000000" w:fill="C0C0C0"/>
            <w:noWrap/>
            <w:vAlign w:val="center"/>
            <w:hideMark/>
          </w:tcPr>
          <w:p w14:paraId="5485694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$4,576 </w:t>
            </w:r>
          </w:p>
        </w:tc>
      </w:tr>
      <w:tr w:rsidR="00B23DC0" w:rsidRPr="00E1497B" w14:paraId="36FAEC4B"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A9569E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EE34</w:t>
            </w:r>
          </w:p>
        </w:tc>
        <w:tc>
          <w:tcPr>
            <w:tcW w:w="1900" w:type="dxa"/>
            <w:tcBorders>
              <w:top w:val="nil"/>
              <w:left w:val="nil"/>
              <w:bottom w:val="single" w:sz="8" w:space="0" w:color="auto"/>
              <w:right w:val="single" w:sz="8" w:space="0" w:color="auto"/>
            </w:tcBorders>
            <w:shd w:val="clear" w:color="auto" w:fill="auto"/>
            <w:noWrap/>
            <w:vAlign w:val="center"/>
            <w:hideMark/>
          </w:tcPr>
          <w:p w14:paraId="410C799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16A26CC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$11,015 </w:t>
            </w:r>
          </w:p>
        </w:tc>
        <w:tc>
          <w:tcPr>
            <w:tcW w:w="1360" w:type="dxa"/>
            <w:tcBorders>
              <w:top w:val="nil"/>
              <w:left w:val="nil"/>
              <w:bottom w:val="single" w:sz="8" w:space="0" w:color="auto"/>
              <w:right w:val="single" w:sz="8" w:space="0" w:color="auto"/>
            </w:tcBorders>
            <w:shd w:val="clear" w:color="auto" w:fill="auto"/>
            <w:noWrap/>
            <w:vAlign w:val="center"/>
            <w:hideMark/>
          </w:tcPr>
          <w:p w14:paraId="7034DC7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$5,508 </w:t>
            </w:r>
          </w:p>
        </w:tc>
      </w:tr>
      <w:tr w:rsidR="00B23DC0" w:rsidRPr="00E1497B" w14:paraId="5D1EE29E"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347C71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EE35</w:t>
            </w:r>
          </w:p>
        </w:tc>
        <w:tc>
          <w:tcPr>
            <w:tcW w:w="1900" w:type="dxa"/>
            <w:tcBorders>
              <w:top w:val="nil"/>
              <w:left w:val="nil"/>
              <w:bottom w:val="single" w:sz="8" w:space="0" w:color="auto"/>
              <w:right w:val="single" w:sz="8" w:space="0" w:color="auto"/>
            </w:tcBorders>
            <w:shd w:val="clear" w:color="000000" w:fill="C0C0C0"/>
            <w:noWrap/>
            <w:vAlign w:val="center"/>
            <w:hideMark/>
          </w:tcPr>
          <w:p w14:paraId="03ADD95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F7858A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$13,317 </w:t>
            </w:r>
          </w:p>
        </w:tc>
        <w:tc>
          <w:tcPr>
            <w:tcW w:w="1360" w:type="dxa"/>
            <w:tcBorders>
              <w:top w:val="nil"/>
              <w:left w:val="nil"/>
              <w:bottom w:val="single" w:sz="8" w:space="0" w:color="auto"/>
              <w:right w:val="single" w:sz="8" w:space="0" w:color="auto"/>
            </w:tcBorders>
            <w:shd w:val="clear" w:color="000000" w:fill="C0C0C0"/>
            <w:noWrap/>
            <w:vAlign w:val="center"/>
            <w:hideMark/>
          </w:tcPr>
          <w:p w14:paraId="06ED6A9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$6,659 </w:t>
            </w:r>
          </w:p>
        </w:tc>
      </w:tr>
      <w:tr w:rsidR="00B23DC0" w:rsidRPr="00E1497B" w14:paraId="5C97AA5A"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4E8B75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lastRenderedPageBreak/>
              <w:t>EE36</w:t>
            </w:r>
          </w:p>
        </w:tc>
        <w:tc>
          <w:tcPr>
            <w:tcW w:w="1900" w:type="dxa"/>
            <w:tcBorders>
              <w:top w:val="nil"/>
              <w:left w:val="nil"/>
              <w:bottom w:val="single" w:sz="8" w:space="0" w:color="auto"/>
              <w:right w:val="single" w:sz="8" w:space="0" w:color="auto"/>
            </w:tcBorders>
            <w:shd w:val="clear" w:color="auto" w:fill="auto"/>
            <w:noWrap/>
            <w:vAlign w:val="center"/>
            <w:hideMark/>
          </w:tcPr>
          <w:p w14:paraId="6ECE6CA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02C348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$13,741 </w:t>
            </w:r>
          </w:p>
        </w:tc>
        <w:tc>
          <w:tcPr>
            <w:tcW w:w="1360" w:type="dxa"/>
            <w:tcBorders>
              <w:top w:val="nil"/>
              <w:left w:val="nil"/>
              <w:bottom w:val="single" w:sz="8" w:space="0" w:color="auto"/>
              <w:right w:val="single" w:sz="8" w:space="0" w:color="auto"/>
            </w:tcBorders>
            <w:shd w:val="clear" w:color="auto" w:fill="auto"/>
            <w:noWrap/>
            <w:vAlign w:val="center"/>
            <w:hideMark/>
          </w:tcPr>
          <w:p w14:paraId="3AE7759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$6,871 </w:t>
            </w:r>
          </w:p>
        </w:tc>
      </w:tr>
      <w:tr w:rsidR="00B23DC0" w:rsidRPr="00E1497B" w14:paraId="6EBA6E8D"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16F2E44"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EE37</w:t>
            </w:r>
          </w:p>
        </w:tc>
        <w:tc>
          <w:tcPr>
            <w:tcW w:w="1900" w:type="dxa"/>
            <w:tcBorders>
              <w:top w:val="nil"/>
              <w:left w:val="nil"/>
              <w:bottom w:val="single" w:sz="8" w:space="0" w:color="auto"/>
              <w:right w:val="single" w:sz="8" w:space="0" w:color="auto"/>
            </w:tcBorders>
            <w:shd w:val="clear" w:color="000000" w:fill="C0C0C0"/>
            <w:noWrap/>
            <w:vAlign w:val="center"/>
            <w:hideMark/>
          </w:tcPr>
          <w:p w14:paraId="614EABE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2226E9B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$16,365 </w:t>
            </w:r>
          </w:p>
        </w:tc>
        <w:tc>
          <w:tcPr>
            <w:tcW w:w="1360" w:type="dxa"/>
            <w:tcBorders>
              <w:top w:val="nil"/>
              <w:left w:val="nil"/>
              <w:bottom w:val="single" w:sz="8" w:space="0" w:color="auto"/>
              <w:right w:val="single" w:sz="8" w:space="0" w:color="auto"/>
            </w:tcBorders>
            <w:shd w:val="clear" w:color="000000" w:fill="C0C0C0"/>
            <w:noWrap/>
            <w:vAlign w:val="center"/>
            <w:hideMark/>
          </w:tcPr>
          <w:p w14:paraId="49E1991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$8,183 </w:t>
            </w:r>
          </w:p>
        </w:tc>
      </w:tr>
      <w:tr w:rsidR="00B23DC0" w:rsidRPr="00E1497B" w14:paraId="2E4885A0"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13012B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EE38</w:t>
            </w:r>
          </w:p>
        </w:tc>
        <w:tc>
          <w:tcPr>
            <w:tcW w:w="1900" w:type="dxa"/>
            <w:tcBorders>
              <w:top w:val="nil"/>
              <w:left w:val="nil"/>
              <w:bottom w:val="single" w:sz="8" w:space="0" w:color="auto"/>
              <w:right w:val="single" w:sz="8" w:space="0" w:color="auto"/>
            </w:tcBorders>
            <w:shd w:val="clear" w:color="auto" w:fill="auto"/>
            <w:noWrap/>
            <w:vAlign w:val="center"/>
            <w:hideMark/>
          </w:tcPr>
          <w:p w14:paraId="2C4A6A6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3DE15B5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$18,973 </w:t>
            </w:r>
          </w:p>
        </w:tc>
        <w:tc>
          <w:tcPr>
            <w:tcW w:w="1360" w:type="dxa"/>
            <w:tcBorders>
              <w:top w:val="nil"/>
              <w:left w:val="nil"/>
              <w:bottom w:val="single" w:sz="8" w:space="0" w:color="auto"/>
              <w:right w:val="single" w:sz="8" w:space="0" w:color="auto"/>
            </w:tcBorders>
            <w:shd w:val="clear" w:color="auto" w:fill="auto"/>
            <w:noWrap/>
            <w:vAlign w:val="center"/>
            <w:hideMark/>
          </w:tcPr>
          <w:p w14:paraId="097A277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$9,487 </w:t>
            </w:r>
          </w:p>
        </w:tc>
      </w:tr>
      <w:tr w:rsidR="00B23DC0" w:rsidRPr="00E1497B" w14:paraId="46FE841C"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F3B27F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EE39</w:t>
            </w:r>
          </w:p>
        </w:tc>
        <w:tc>
          <w:tcPr>
            <w:tcW w:w="1900" w:type="dxa"/>
            <w:tcBorders>
              <w:top w:val="nil"/>
              <w:left w:val="nil"/>
              <w:bottom w:val="single" w:sz="8" w:space="0" w:color="auto"/>
              <w:right w:val="single" w:sz="8" w:space="0" w:color="auto"/>
            </w:tcBorders>
            <w:shd w:val="clear" w:color="000000" w:fill="C0C0C0"/>
            <w:noWrap/>
            <w:vAlign w:val="center"/>
            <w:hideMark/>
          </w:tcPr>
          <w:p w14:paraId="0B78E43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7D8796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$23,695 </w:t>
            </w:r>
          </w:p>
        </w:tc>
        <w:tc>
          <w:tcPr>
            <w:tcW w:w="1360" w:type="dxa"/>
            <w:tcBorders>
              <w:top w:val="nil"/>
              <w:left w:val="nil"/>
              <w:bottom w:val="single" w:sz="8" w:space="0" w:color="auto"/>
              <w:right w:val="single" w:sz="8" w:space="0" w:color="auto"/>
            </w:tcBorders>
            <w:shd w:val="clear" w:color="000000" w:fill="C0C0C0"/>
            <w:noWrap/>
            <w:vAlign w:val="center"/>
            <w:hideMark/>
          </w:tcPr>
          <w:p w14:paraId="06B7748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$11,848 </w:t>
            </w:r>
          </w:p>
        </w:tc>
      </w:tr>
      <w:tr w:rsidR="00B23DC0" w:rsidRPr="00E1497B" w14:paraId="4526FC4C"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D1F05E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EE40</w:t>
            </w:r>
          </w:p>
        </w:tc>
        <w:tc>
          <w:tcPr>
            <w:tcW w:w="1900" w:type="dxa"/>
            <w:tcBorders>
              <w:top w:val="nil"/>
              <w:left w:val="nil"/>
              <w:bottom w:val="single" w:sz="8" w:space="0" w:color="auto"/>
              <w:right w:val="single" w:sz="8" w:space="0" w:color="auto"/>
            </w:tcBorders>
            <w:shd w:val="clear" w:color="auto" w:fill="auto"/>
            <w:noWrap/>
            <w:vAlign w:val="center"/>
            <w:hideMark/>
          </w:tcPr>
          <w:p w14:paraId="1A335A8C"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3F25739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$11,068 </w:t>
            </w:r>
          </w:p>
        </w:tc>
        <w:tc>
          <w:tcPr>
            <w:tcW w:w="1360" w:type="dxa"/>
            <w:tcBorders>
              <w:top w:val="nil"/>
              <w:left w:val="nil"/>
              <w:bottom w:val="single" w:sz="8" w:space="0" w:color="auto"/>
              <w:right w:val="single" w:sz="8" w:space="0" w:color="auto"/>
            </w:tcBorders>
            <w:shd w:val="clear" w:color="auto" w:fill="auto"/>
            <w:noWrap/>
            <w:vAlign w:val="center"/>
            <w:hideMark/>
          </w:tcPr>
          <w:p w14:paraId="1AD053A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$5,534 </w:t>
            </w:r>
          </w:p>
        </w:tc>
      </w:tr>
      <w:tr w:rsidR="00B23DC0" w:rsidRPr="00E1497B" w14:paraId="5C7837B2"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3A9D16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EE41</w:t>
            </w:r>
          </w:p>
        </w:tc>
        <w:tc>
          <w:tcPr>
            <w:tcW w:w="1900" w:type="dxa"/>
            <w:tcBorders>
              <w:top w:val="nil"/>
              <w:left w:val="nil"/>
              <w:bottom w:val="single" w:sz="8" w:space="0" w:color="auto"/>
              <w:right w:val="single" w:sz="8" w:space="0" w:color="auto"/>
            </w:tcBorders>
            <w:shd w:val="clear" w:color="000000" w:fill="C0C0C0"/>
            <w:noWrap/>
            <w:vAlign w:val="center"/>
            <w:hideMark/>
          </w:tcPr>
          <w:p w14:paraId="24D2C4B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4D2779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$15,238 </w:t>
            </w:r>
          </w:p>
        </w:tc>
        <w:tc>
          <w:tcPr>
            <w:tcW w:w="1360" w:type="dxa"/>
            <w:tcBorders>
              <w:top w:val="nil"/>
              <w:left w:val="nil"/>
              <w:bottom w:val="single" w:sz="8" w:space="0" w:color="auto"/>
              <w:right w:val="single" w:sz="8" w:space="0" w:color="auto"/>
            </w:tcBorders>
            <w:shd w:val="clear" w:color="000000" w:fill="C0C0C0"/>
            <w:noWrap/>
            <w:vAlign w:val="center"/>
            <w:hideMark/>
          </w:tcPr>
          <w:p w14:paraId="5942385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$7,619 </w:t>
            </w:r>
          </w:p>
        </w:tc>
      </w:tr>
      <w:tr w:rsidR="00B23DC0" w:rsidRPr="00E1497B" w14:paraId="79D5A438"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AFD9C8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EE42</w:t>
            </w:r>
          </w:p>
        </w:tc>
        <w:tc>
          <w:tcPr>
            <w:tcW w:w="1900" w:type="dxa"/>
            <w:tcBorders>
              <w:top w:val="nil"/>
              <w:left w:val="nil"/>
              <w:bottom w:val="single" w:sz="8" w:space="0" w:color="auto"/>
              <w:right w:val="single" w:sz="8" w:space="0" w:color="auto"/>
            </w:tcBorders>
            <w:shd w:val="clear" w:color="auto" w:fill="auto"/>
            <w:noWrap/>
            <w:vAlign w:val="center"/>
            <w:hideMark/>
          </w:tcPr>
          <w:p w14:paraId="3E6BB4D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4505CAB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$20,307 </w:t>
            </w:r>
          </w:p>
        </w:tc>
        <w:tc>
          <w:tcPr>
            <w:tcW w:w="1360" w:type="dxa"/>
            <w:tcBorders>
              <w:top w:val="nil"/>
              <w:left w:val="nil"/>
              <w:bottom w:val="single" w:sz="8" w:space="0" w:color="auto"/>
              <w:right w:val="single" w:sz="8" w:space="0" w:color="auto"/>
            </w:tcBorders>
            <w:shd w:val="clear" w:color="auto" w:fill="auto"/>
            <w:noWrap/>
            <w:vAlign w:val="center"/>
            <w:hideMark/>
          </w:tcPr>
          <w:p w14:paraId="0A3DA45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$10,154 </w:t>
            </w:r>
          </w:p>
        </w:tc>
      </w:tr>
      <w:tr w:rsidR="00B23DC0" w:rsidRPr="00E1497B" w14:paraId="0F55D07E"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409EEA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EE43</w:t>
            </w:r>
          </w:p>
        </w:tc>
        <w:tc>
          <w:tcPr>
            <w:tcW w:w="1900" w:type="dxa"/>
            <w:tcBorders>
              <w:top w:val="nil"/>
              <w:left w:val="nil"/>
              <w:bottom w:val="single" w:sz="8" w:space="0" w:color="auto"/>
              <w:right w:val="single" w:sz="8" w:space="0" w:color="auto"/>
            </w:tcBorders>
            <w:shd w:val="clear" w:color="000000" w:fill="C0C0C0"/>
            <w:noWrap/>
            <w:vAlign w:val="center"/>
            <w:hideMark/>
          </w:tcPr>
          <w:p w14:paraId="5C1575A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E50551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$7,293 </w:t>
            </w:r>
          </w:p>
        </w:tc>
        <w:tc>
          <w:tcPr>
            <w:tcW w:w="1360" w:type="dxa"/>
            <w:tcBorders>
              <w:top w:val="nil"/>
              <w:left w:val="nil"/>
              <w:bottom w:val="single" w:sz="8" w:space="0" w:color="auto"/>
              <w:right w:val="single" w:sz="8" w:space="0" w:color="auto"/>
            </w:tcBorders>
            <w:shd w:val="clear" w:color="000000" w:fill="C0C0C0"/>
            <w:noWrap/>
            <w:vAlign w:val="center"/>
            <w:hideMark/>
          </w:tcPr>
          <w:p w14:paraId="2ADD857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$3,647 </w:t>
            </w:r>
          </w:p>
        </w:tc>
      </w:tr>
      <w:tr w:rsidR="00B23DC0" w:rsidRPr="00E1497B" w14:paraId="409B4814"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6A2C365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EE44</w:t>
            </w:r>
          </w:p>
        </w:tc>
        <w:tc>
          <w:tcPr>
            <w:tcW w:w="1900" w:type="dxa"/>
            <w:tcBorders>
              <w:top w:val="nil"/>
              <w:left w:val="nil"/>
              <w:bottom w:val="single" w:sz="8" w:space="0" w:color="auto"/>
              <w:right w:val="single" w:sz="8" w:space="0" w:color="auto"/>
            </w:tcBorders>
            <w:shd w:val="clear" w:color="auto" w:fill="auto"/>
            <w:noWrap/>
            <w:vAlign w:val="center"/>
            <w:hideMark/>
          </w:tcPr>
          <w:p w14:paraId="3D2D3C7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B745B3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$9,996 </w:t>
            </w:r>
          </w:p>
        </w:tc>
        <w:tc>
          <w:tcPr>
            <w:tcW w:w="1360" w:type="dxa"/>
            <w:tcBorders>
              <w:top w:val="nil"/>
              <w:left w:val="nil"/>
              <w:bottom w:val="single" w:sz="8" w:space="0" w:color="auto"/>
              <w:right w:val="single" w:sz="8" w:space="0" w:color="auto"/>
            </w:tcBorders>
            <w:shd w:val="clear" w:color="auto" w:fill="auto"/>
            <w:noWrap/>
            <w:vAlign w:val="center"/>
            <w:hideMark/>
          </w:tcPr>
          <w:p w14:paraId="09DB641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$4,998 </w:t>
            </w:r>
          </w:p>
        </w:tc>
      </w:tr>
      <w:tr w:rsidR="00B23DC0" w:rsidRPr="00E1497B" w14:paraId="754CA151"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202907E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EE45</w:t>
            </w:r>
          </w:p>
        </w:tc>
        <w:tc>
          <w:tcPr>
            <w:tcW w:w="1900" w:type="dxa"/>
            <w:tcBorders>
              <w:top w:val="nil"/>
              <w:left w:val="nil"/>
              <w:bottom w:val="single" w:sz="8" w:space="0" w:color="auto"/>
              <w:right w:val="single" w:sz="8" w:space="0" w:color="auto"/>
            </w:tcBorders>
            <w:shd w:val="clear" w:color="000000" w:fill="C0C0C0"/>
            <w:noWrap/>
            <w:vAlign w:val="center"/>
            <w:hideMark/>
          </w:tcPr>
          <w:p w14:paraId="6121CEB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6903FE1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$6,962 </w:t>
            </w:r>
          </w:p>
        </w:tc>
        <w:tc>
          <w:tcPr>
            <w:tcW w:w="1360" w:type="dxa"/>
            <w:tcBorders>
              <w:top w:val="nil"/>
              <w:left w:val="nil"/>
              <w:bottom w:val="single" w:sz="8" w:space="0" w:color="auto"/>
              <w:right w:val="single" w:sz="8" w:space="0" w:color="auto"/>
            </w:tcBorders>
            <w:shd w:val="clear" w:color="000000" w:fill="C0C0C0"/>
            <w:noWrap/>
            <w:vAlign w:val="center"/>
            <w:hideMark/>
          </w:tcPr>
          <w:p w14:paraId="5938DB9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$3,481 </w:t>
            </w:r>
          </w:p>
        </w:tc>
      </w:tr>
      <w:tr w:rsidR="00B23DC0" w:rsidRPr="00E1497B" w14:paraId="60A2E653"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17D5977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EE46</w:t>
            </w:r>
          </w:p>
        </w:tc>
        <w:tc>
          <w:tcPr>
            <w:tcW w:w="1900" w:type="dxa"/>
            <w:tcBorders>
              <w:top w:val="nil"/>
              <w:left w:val="nil"/>
              <w:bottom w:val="single" w:sz="8" w:space="0" w:color="auto"/>
              <w:right w:val="single" w:sz="8" w:space="0" w:color="auto"/>
            </w:tcBorders>
            <w:shd w:val="clear" w:color="auto" w:fill="auto"/>
            <w:noWrap/>
            <w:vAlign w:val="center"/>
            <w:hideMark/>
          </w:tcPr>
          <w:p w14:paraId="7821620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33B9F17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$9,359 </w:t>
            </w:r>
          </w:p>
        </w:tc>
        <w:tc>
          <w:tcPr>
            <w:tcW w:w="1360" w:type="dxa"/>
            <w:tcBorders>
              <w:top w:val="nil"/>
              <w:left w:val="nil"/>
              <w:bottom w:val="single" w:sz="8" w:space="0" w:color="auto"/>
              <w:right w:val="single" w:sz="8" w:space="0" w:color="auto"/>
            </w:tcBorders>
            <w:shd w:val="clear" w:color="auto" w:fill="auto"/>
            <w:noWrap/>
            <w:vAlign w:val="center"/>
            <w:hideMark/>
          </w:tcPr>
          <w:p w14:paraId="7F7257E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$4,680 </w:t>
            </w:r>
          </w:p>
        </w:tc>
      </w:tr>
      <w:tr w:rsidR="00B23DC0" w:rsidRPr="00E1497B" w14:paraId="705A5DB1"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646ADAF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EE47</w:t>
            </w:r>
          </w:p>
        </w:tc>
        <w:tc>
          <w:tcPr>
            <w:tcW w:w="1900" w:type="dxa"/>
            <w:tcBorders>
              <w:top w:val="nil"/>
              <w:left w:val="nil"/>
              <w:bottom w:val="single" w:sz="8" w:space="0" w:color="auto"/>
              <w:right w:val="single" w:sz="8" w:space="0" w:color="auto"/>
            </w:tcBorders>
            <w:shd w:val="clear" w:color="000000" w:fill="C0C0C0"/>
            <w:noWrap/>
            <w:vAlign w:val="center"/>
            <w:hideMark/>
          </w:tcPr>
          <w:p w14:paraId="725FF7C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66B134EE"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$10,149 </w:t>
            </w:r>
          </w:p>
        </w:tc>
        <w:tc>
          <w:tcPr>
            <w:tcW w:w="1360" w:type="dxa"/>
            <w:tcBorders>
              <w:top w:val="nil"/>
              <w:left w:val="nil"/>
              <w:bottom w:val="single" w:sz="8" w:space="0" w:color="auto"/>
              <w:right w:val="single" w:sz="8" w:space="0" w:color="auto"/>
            </w:tcBorders>
            <w:shd w:val="clear" w:color="000000" w:fill="C0C0C0"/>
            <w:noWrap/>
            <w:vAlign w:val="center"/>
            <w:hideMark/>
          </w:tcPr>
          <w:p w14:paraId="37486BB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$5,075 </w:t>
            </w:r>
          </w:p>
        </w:tc>
      </w:tr>
      <w:tr w:rsidR="00B23DC0" w:rsidRPr="00E1497B" w14:paraId="13AB9F27"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55C9514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EE48</w:t>
            </w:r>
          </w:p>
        </w:tc>
        <w:tc>
          <w:tcPr>
            <w:tcW w:w="1900" w:type="dxa"/>
            <w:tcBorders>
              <w:top w:val="nil"/>
              <w:left w:val="nil"/>
              <w:bottom w:val="single" w:sz="8" w:space="0" w:color="auto"/>
              <w:right w:val="single" w:sz="8" w:space="0" w:color="auto"/>
            </w:tcBorders>
            <w:shd w:val="clear" w:color="auto" w:fill="auto"/>
            <w:noWrap/>
            <w:vAlign w:val="center"/>
            <w:hideMark/>
          </w:tcPr>
          <w:p w14:paraId="2740D68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D72036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$14,204 </w:t>
            </w:r>
          </w:p>
        </w:tc>
        <w:tc>
          <w:tcPr>
            <w:tcW w:w="1360" w:type="dxa"/>
            <w:tcBorders>
              <w:top w:val="nil"/>
              <w:left w:val="nil"/>
              <w:bottom w:val="single" w:sz="8" w:space="0" w:color="auto"/>
              <w:right w:val="single" w:sz="8" w:space="0" w:color="auto"/>
            </w:tcBorders>
            <w:shd w:val="clear" w:color="auto" w:fill="auto"/>
            <w:noWrap/>
            <w:vAlign w:val="center"/>
            <w:hideMark/>
          </w:tcPr>
          <w:p w14:paraId="19F97FE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$7,102 </w:t>
            </w:r>
          </w:p>
        </w:tc>
      </w:tr>
      <w:tr w:rsidR="00B23DC0" w:rsidRPr="00E1497B" w14:paraId="1A4DD299"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A05486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EE49</w:t>
            </w:r>
          </w:p>
        </w:tc>
        <w:tc>
          <w:tcPr>
            <w:tcW w:w="1900" w:type="dxa"/>
            <w:tcBorders>
              <w:top w:val="nil"/>
              <w:left w:val="nil"/>
              <w:bottom w:val="single" w:sz="8" w:space="0" w:color="auto"/>
              <w:right w:val="single" w:sz="8" w:space="0" w:color="auto"/>
            </w:tcBorders>
            <w:shd w:val="clear" w:color="000000" w:fill="C0C0C0"/>
            <w:noWrap/>
            <w:vAlign w:val="center"/>
            <w:hideMark/>
          </w:tcPr>
          <w:p w14:paraId="77B84C58"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7455C87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$9,690 </w:t>
            </w:r>
          </w:p>
        </w:tc>
        <w:tc>
          <w:tcPr>
            <w:tcW w:w="1360" w:type="dxa"/>
            <w:tcBorders>
              <w:top w:val="nil"/>
              <w:left w:val="nil"/>
              <w:bottom w:val="single" w:sz="8" w:space="0" w:color="auto"/>
              <w:right w:val="single" w:sz="8" w:space="0" w:color="auto"/>
            </w:tcBorders>
            <w:shd w:val="clear" w:color="000000" w:fill="C0C0C0"/>
            <w:noWrap/>
            <w:vAlign w:val="center"/>
            <w:hideMark/>
          </w:tcPr>
          <w:p w14:paraId="19F9AC2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$4,845 </w:t>
            </w:r>
          </w:p>
        </w:tc>
      </w:tr>
      <w:tr w:rsidR="00B23DC0" w:rsidRPr="00E1497B" w14:paraId="618B2AFF"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694F22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EE50</w:t>
            </w:r>
          </w:p>
        </w:tc>
        <w:tc>
          <w:tcPr>
            <w:tcW w:w="1900" w:type="dxa"/>
            <w:tcBorders>
              <w:top w:val="nil"/>
              <w:left w:val="nil"/>
              <w:bottom w:val="single" w:sz="8" w:space="0" w:color="auto"/>
              <w:right w:val="single" w:sz="8" w:space="0" w:color="auto"/>
            </w:tcBorders>
            <w:shd w:val="clear" w:color="auto" w:fill="auto"/>
            <w:noWrap/>
            <w:vAlign w:val="center"/>
            <w:hideMark/>
          </w:tcPr>
          <w:p w14:paraId="0B1B83D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399D7A4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$12,903 </w:t>
            </w:r>
          </w:p>
        </w:tc>
        <w:tc>
          <w:tcPr>
            <w:tcW w:w="1360" w:type="dxa"/>
            <w:tcBorders>
              <w:top w:val="nil"/>
              <w:left w:val="nil"/>
              <w:bottom w:val="single" w:sz="8" w:space="0" w:color="auto"/>
              <w:right w:val="single" w:sz="8" w:space="0" w:color="auto"/>
            </w:tcBorders>
            <w:shd w:val="clear" w:color="auto" w:fill="auto"/>
            <w:noWrap/>
            <w:vAlign w:val="center"/>
            <w:hideMark/>
          </w:tcPr>
          <w:p w14:paraId="69684E2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$6,452 </w:t>
            </w:r>
          </w:p>
        </w:tc>
      </w:tr>
      <w:tr w:rsidR="00B23DC0" w:rsidRPr="00E1497B" w14:paraId="4ADBE42A"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32FD6A0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EE51</w:t>
            </w:r>
          </w:p>
        </w:tc>
        <w:tc>
          <w:tcPr>
            <w:tcW w:w="1900" w:type="dxa"/>
            <w:tcBorders>
              <w:top w:val="nil"/>
              <w:left w:val="nil"/>
              <w:bottom w:val="single" w:sz="8" w:space="0" w:color="auto"/>
              <w:right w:val="single" w:sz="8" w:space="0" w:color="auto"/>
            </w:tcBorders>
            <w:shd w:val="clear" w:color="000000" w:fill="C0C0C0"/>
            <w:noWrap/>
            <w:vAlign w:val="center"/>
            <w:hideMark/>
          </w:tcPr>
          <w:p w14:paraId="3ED87B6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1202425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$10,232 </w:t>
            </w:r>
          </w:p>
        </w:tc>
        <w:tc>
          <w:tcPr>
            <w:tcW w:w="1360" w:type="dxa"/>
            <w:tcBorders>
              <w:top w:val="nil"/>
              <w:left w:val="nil"/>
              <w:bottom w:val="single" w:sz="8" w:space="0" w:color="auto"/>
              <w:right w:val="single" w:sz="8" w:space="0" w:color="auto"/>
            </w:tcBorders>
            <w:shd w:val="clear" w:color="000000" w:fill="C0C0C0"/>
            <w:noWrap/>
            <w:vAlign w:val="center"/>
            <w:hideMark/>
          </w:tcPr>
          <w:p w14:paraId="7BB787A6"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$5,116 </w:t>
            </w:r>
          </w:p>
        </w:tc>
      </w:tr>
      <w:tr w:rsidR="00B23DC0" w:rsidRPr="00E1497B" w14:paraId="0FBFC5FA"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0CCF8A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EE52</w:t>
            </w:r>
          </w:p>
        </w:tc>
        <w:tc>
          <w:tcPr>
            <w:tcW w:w="1900" w:type="dxa"/>
            <w:tcBorders>
              <w:top w:val="nil"/>
              <w:left w:val="nil"/>
              <w:bottom w:val="single" w:sz="8" w:space="0" w:color="auto"/>
              <w:right w:val="single" w:sz="8" w:space="0" w:color="auto"/>
            </w:tcBorders>
            <w:shd w:val="clear" w:color="auto" w:fill="auto"/>
            <w:noWrap/>
            <w:vAlign w:val="center"/>
            <w:hideMark/>
          </w:tcPr>
          <w:p w14:paraId="026BC68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7BAC1B2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$10,535 </w:t>
            </w:r>
          </w:p>
        </w:tc>
        <w:tc>
          <w:tcPr>
            <w:tcW w:w="1360" w:type="dxa"/>
            <w:tcBorders>
              <w:top w:val="nil"/>
              <w:left w:val="nil"/>
              <w:bottom w:val="single" w:sz="8" w:space="0" w:color="auto"/>
              <w:right w:val="single" w:sz="8" w:space="0" w:color="auto"/>
            </w:tcBorders>
            <w:shd w:val="clear" w:color="auto" w:fill="auto"/>
            <w:noWrap/>
            <w:vAlign w:val="center"/>
            <w:hideMark/>
          </w:tcPr>
          <w:p w14:paraId="149ABFE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$5,268 </w:t>
            </w:r>
          </w:p>
        </w:tc>
      </w:tr>
      <w:tr w:rsidR="00B23DC0" w:rsidRPr="00E1497B" w14:paraId="51CF8237"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B1AB3E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EE53</w:t>
            </w:r>
          </w:p>
        </w:tc>
        <w:tc>
          <w:tcPr>
            <w:tcW w:w="1900" w:type="dxa"/>
            <w:tcBorders>
              <w:top w:val="nil"/>
              <w:left w:val="nil"/>
              <w:bottom w:val="single" w:sz="8" w:space="0" w:color="auto"/>
              <w:right w:val="single" w:sz="8" w:space="0" w:color="auto"/>
            </w:tcBorders>
            <w:shd w:val="clear" w:color="000000" w:fill="C0C0C0"/>
            <w:noWrap/>
            <w:vAlign w:val="center"/>
            <w:hideMark/>
          </w:tcPr>
          <w:p w14:paraId="5A73911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1E91C45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$12,291 </w:t>
            </w:r>
          </w:p>
        </w:tc>
        <w:tc>
          <w:tcPr>
            <w:tcW w:w="1360" w:type="dxa"/>
            <w:tcBorders>
              <w:top w:val="nil"/>
              <w:left w:val="nil"/>
              <w:bottom w:val="single" w:sz="8" w:space="0" w:color="auto"/>
              <w:right w:val="single" w:sz="8" w:space="0" w:color="auto"/>
            </w:tcBorders>
            <w:shd w:val="clear" w:color="000000" w:fill="C0C0C0"/>
            <w:noWrap/>
            <w:vAlign w:val="center"/>
            <w:hideMark/>
          </w:tcPr>
          <w:p w14:paraId="5927400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$6,146 </w:t>
            </w:r>
          </w:p>
        </w:tc>
      </w:tr>
      <w:tr w:rsidR="00B23DC0" w:rsidRPr="00E1497B" w14:paraId="4CA7B597"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20C34AA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EE54</w:t>
            </w:r>
          </w:p>
        </w:tc>
        <w:tc>
          <w:tcPr>
            <w:tcW w:w="1900" w:type="dxa"/>
            <w:tcBorders>
              <w:top w:val="nil"/>
              <w:left w:val="nil"/>
              <w:bottom w:val="single" w:sz="8" w:space="0" w:color="auto"/>
              <w:right w:val="single" w:sz="8" w:space="0" w:color="auto"/>
            </w:tcBorders>
            <w:shd w:val="clear" w:color="auto" w:fill="auto"/>
            <w:noWrap/>
            <w:vAlign w:val="center"/>
            <w:hideMark/>
          </w:tcPr>
          <w:p w14:paraId="7F12C35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DDE1F4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$12,756 </w:t>
            </w:r>
          </w:p>
        </w:tc>
        <w:tc>
          <w:tcPr>
            <w:tcW w:w="1360" w:type="dxa"/>
            <w:tcBorders>
              <w:top w:val="nil"/>
              <w:left w:val="nil"/>
              <w:bottom w:val="single" w:sz="8" w:space="0" w:color="auto"/>
              <w:right w:val="single" w:sz="8" w:space="0" w:color="auto"/>
            </w:tcBorders>
            <w:shd w:val="clear" w:color="auto" w:fill="auto"/>
            <w:noWrap/>
            <w:vAlign w:val="center"/>
            <w:hideMark/>
          </w:tcPr>
          <w:p w14:paraId="1D61D150"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$6,378 </w:t>
            </w:r>
          </w:p>
        </w:tc>
      </w:tr>
      <w:tr w:rsidR="00B23DC0" w:rsidRPr="00E1497B" w14:paraId="52400ABB"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8EE3F4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EE55</w:t>
            </w:r>
          </w:p>
        </w:tc>
        <w:tc>
          <w:tcPr>
            <w:tcW w:w="1900" w:type="dxa"/>
            <w:tcBorders>
              <w:top w:val="nil"/>
              <w:left w:val="nil"/>
              <w:bottom w:val="single" w:sz="8" w:space="0" w:color="auto"/>
              <w:right w:val="single" w:sz="8" w:space="0" w:color="auto"/>
            </w:tcBorders>
            <w:shd w:val="clear" w:color="000000" w:fill="C0C0C0"/>
            <w:noWrap/>
            <w:vAlign w:val="center"/>
            <w:hideMark/>
          </w:tcPr>
          <w:p w14:paraId="46FEE72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3BF5B062"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$14,884 </w:t>
            </w:r>
          </w:p>
        </w:tc>
        <w:tc>
          <w:tcPr>
            <w:tcW w:w="1360" w:type="dxa"/>
            <w:tcBorders>
              <w:top w:val="nil"/>
              <w:left w:val="nil"/>
              <w:bottom w:val="single" w:sz="8" w:space="0" w:color="auto"/>
              <w:right w:val="single" w:sz="8" w:space="0" w:color="auto"/>
            </w:tcBorders>
            <w:shd w:val="clear" w:color="000000" w:fill="C0C0C0"/>
            <w:noWrap/>
            <w:vAlign w:val="center"/>
            <w:hideMark/>
          </w:tcPr>
          <w:p w14:paraId="5B7C7FC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$7,442 </w:t>
            </w:r>
          </w:p>
        </w:tc>
      </w:tr>
      <w:tr w:rsidR="00B23DC0" w:rsidRPr="00E1497B" w14:paraId="2D85EB4D"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DE87C4D"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EE56</w:t>
            </w:r>
          </w:p>
        </w:tc>
        <w:tc>
          <w:tcPr>
            <w:tcW w:w="1900" w:type="dxa"/>
            <w:tcBorders>
              <w:top w:val="nil"/>
              <w:left w:val="nil"/>
              <w:bottom w:val="single" w:sz="8" w:space="0" w:color="auto"/>
              <w:right w:val="single" w:sz="8" w:space="0" w:color="auto"/>
            </w:tcBorders>
            <w:shd w:val="clear" w:color="auto" w:fill="auto"/>
            <w:noWrap/>
            <w:vAlign w:val="center"/>
            <w:hideMark/>
          </w:tcPr>
          <w:p w14:paraId="5AF5840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17D76D65"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$15,316 </w:t>
            </w:r>
          </w:p>
        </w:tc>
        <w:tc>
          <w:tcPr>
            <w:tcW w:w="1360" w:type="dxa"/>
            <w:tcBorders>
              <w:top w:val="nil"/>
              <w:left w:val="nil"/>
              <w:bottom w:val="single" w:sz="8" w:space="0" w:color="auto"/>
              <w:right w:val="single" w:sz="8" w:space="0" w:color="auto"/>
            </w:tcBorders>
            <w:shd w:val="clear" w:color="auto" w:fill="auto"/>
            <w:noWrap/>
            <w:vAlign w:val="center"/>
            <w:hideMark/>
          </w:tcPr>
          <w:p w14:paraId="3E8C758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$7,658 </w:t>
            </w:r>
          </w:p>
        </w:tc>
      </w:tr>
      <w:tr w:rsidR="00B23DC0" w:rsidRPr="00E1497B" w14:paraId="4517B794"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5A0BD5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EE57</w:t>
            </w:r>
          </w:p>
        </w:tc>
        <w:tc>
          <w:tcPr>
            <w:tcW w:w="1900" w:type="dxa"/>
            <w:tcBorders>
              <w:top w:val="nil"/>
              <w:left w:val="nil"/>
              <w:bottom w:val="single" w:sz="8" w:space="0" w:color="auto"/>
              <w:right w:val="single" w:sz="8" w:space="0" w:color="auto"/>
            </w:tcBorders>
            <w:shd w:val="clear" w:color="000000" w:fill="C0C0C0"/>
            <w:noWrap/>
            <w:vAlign w:val="center"/>
            <w:hideMark/>
          </w:tcPr>
          <w:p w14:paraId="028CA0A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67FCE02A"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$18,271 </w:t>
            </w:r>
          </w:p>
        </w:tc>
        <w:tc>
          <w:tcPr>
            <w:tcW w:w="1360" w:type="dxa"/>
            <w:tcBorders>
              <w:top w:val="nil"/>
              <w:left w:val="nil"/>
              <w:bottom w:val="single" w:sz="8" w:space="0" w:color="auto"/>
              <w:right w:val="single" w:sz="8" w:space="0" w:color="auto"/>
            </w:tcBorders>
            <w:shd w:val="clear" w:color="000000" w:fill="C0C0C0"/>
            <w:noWrap/>
            <w:vAlign w:val="center"/>
            <w:hideMark/>
          </w:tcPr>
          <w:p w14:paraId="6B30AAD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$9,136 </w:t>
            </w:r>
          </w:p>
        </w:tc>
      </w:tr>
      <w:tr w:rsidR="00B23DC0" w:rsidRPr="00E1497B" w14:paraId="4BD1990D"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39EA73C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EE58</w:t>
            </w:r>
          </w:p>
        </w:tc>
        <w:tc>
          <w:tcPr>
            <w:tcW w:w="1900" w:type="dxa"/>
            <w:tcBorders>
              <w:top w:val="nil"/>
              <w:left w:val="nil"/>
              <w:bottom w:val="single" w:sz="8" w:space="0" w:color="auto"/>
              <w:right w:val="single" w:sz="8" w:space="0" w:color="auto"/>
            </w:tcBorders>
            <w:shd w:val="clear" w:color="auto" w:fill="auto"/>
            <w:noWrap/>
            <w:vAlign w:val="center"/>
            <w:hideMark/>
          </w:tcPr>
          <w:p w14:paraId="72681F9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1F90A139"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$18,814 </w:t>
            </w:r>
          </w:p>
        </w:tc>
        <w:tc>
          <w:tcPr>
            <w:tcW w:w="1360" w:type="dxa"/>
            <w:tcBorders>
              <w:top w:val="nil"/>
              <w:left w:val="nil"/>
              <w:bottom w:val="single" w:sz="8" w:space="0" w:color="auto"/>
              <w:right w:val="single" w:sz="8" w:space="0" w:color="auto"/>
            </w:tcBorders>
            <w:shd w:val="clear" w:color="auto" w:fill="auto"/>
            <w:noWrap/>
            <w:vAlign w:val="center"/>
            <w:hideMark/>
          </w:tcPr>
          <w:p w14:paraId="0A85D88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$9,407 </w:t>
            </w:r>
          </w:p>
        </w:tc>
      </w:tr>
      <w:tr w:rsidR="00B23DC0" w:rsidRPr="00E1497B" w14:paraId="0629BC63"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42E95CE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EE59</w:t>
            </w:r>
          </w:p>
        </w:tc>
        <w:tc>
          <w:tcPr>
            <w:tcW w:w="1900" w:type="dxa"/>
            <w:tcBorders>
              <w:top w:val="nil"/>
              <w:left w:val="nil"/>
              <w:bottom w:val="single" w:sz="8" w:space="0" w:color="auto"/>
              <w:right w:val="single" w:sz="8" w:space="0" w:color="auto"/>
            </w:tcBorders>
            <w:shd w:val="clear" w:color="000000" w:fill="C0C0C0"/>
            <w:noWrap/>
            <w:vAlign w:val="center"/>
            <w:hideMark/>
          </w:tcPr>
          <w:p w14:paraId="0D9E6B0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117BD1B8"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$21,299 </w:t>
            </w:r>
          </w:p>
        </w:tc>
        <w:tc>
          <w:tcPr>
            <w:tcW w:w="1360" w:type="dxa"/>
            <w:tcBorders>
              <w:top w:val="nil"/>
              <w:left w:val="nil"/>
              <w:bottom w:val="single" w:sz="8" w:space="0" w:color="auto"/>
              <w:right w:val="single" w:sz="8" w:space="0" w:color="auto"/>
            </w:tcBorders>
            <w:shd w:val="clear" w:color="000000" w:fill="C0C0C0"/>
            <w:noWrap/>
            <w:vAlign w:val="center"/>
            <w:hideMark/>
          </w:tcPr>
          <w:p w14:paraId="562936D7"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$10,650 </w:t>
            </w:r>
          </w:p>
        </w:tc>
      </w:tr>
      <w:tr w:rsidR="00B23DC0" w:rsidRPr="00E1497B" w14:paraId="29FAB242"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0A2CD31F"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EE60</w:t>
            </w:r>
          </w:p>
        </w:tc>
        <w:tc>
          <w:tcPr>
            <w:tcW w:w="1900" w:type="dxa"/>
            <w:tcBorders>
              <w:top w:val="nil"/>
              <w:left w:val="nil"/>
              <w:bottom w:val="single" w:sz="8" w:space="0" w:color="auto"/>
              <w:right w:val="single" w:sz="8" w:space="0" w:color="auto"/>
            </w:tcBorders>
            <w:shd w:val="clear" w:color="auto" w:fill="auto"/>
            <w:noWrap/>
            <w:vAlign w:val="center"/>
            <w:hideMark/>
          </w:tcPr>
          <w:p w14:paraId="74AC05BB"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0664BCF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$22,023 </w:t>
            </w:r>
          </w:p>
        </w:tc>
        <w:tc>
          <w:tcPr>
            <w:tcW w:w="1360" w:type="dxa"/>
            <w:tcBorders>
              <w:top w:val="nil"/>
              <w:left w:val="nil"/>
              <w:bottom w:val="single" w:sz="8" w:space="0" w:color="auto"/>
              <w:right w:val="single" w:sz="8" w:space="0" w:color="auto"/>
            </w:tcBorders>
            <w:shd w:val="clear" w:color="auto" w:fill="auto"/>
            <w:noWrap/>
            <w:vAlign w:val="center"/>
            <w:hideMark/>
          </w:tcPr>
          <w:p w14:paraId="61B2F8A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$11,012 </w:t>
            </w:r>
          </w:p>
        </w:tc>
      </w:tr>
      <w:tr w:rsidR="00B23DC0" w:rsidRPr="00E1497B" w14:paraId="4CE4626C"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1195444E"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EE61</w:t>
            </w:r>
          </w:p>
        </w:tc>
        <w:tc>
          <w:tcPr>
            <w:tcW w:w="1900" w:type="dxa"/>
            <w:tcBorders>
              <w:top w:val="nil"/>
              <w:left w:val="nil"/>
              <w:bottom w:val="single" w:sz="8" w:space="0" w:color="auto"/>
              <w:right w:val="single" w:sz="8" w:space="0" w:color="auto"/>
            </w:tcBorders>
            <w:shd w:val="clear" w:color="000000" w:fill="C0C0C0"/>
            <w:noWrap/>
            <w:vAlign w:val="center"/>
            <w:hideMark/>
          </w:tcPr>
          <w:p w14:paraId="266A0BE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D574CCC"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$26,553 </w:t>
            </w:r>
          </w:p>
        </w:tc>
        <w:tc>
          <w:tcPr>
            <w:tcW w:w="1360" w:type="dxa"/>
            <w:tcBorders>
              <w:top w:val="nil"/>
              <w:left w:val="nil"/>
              <w:bottom w:val="single" w:sz="8" w:space="0" w:color="auto"/>
              <w:right w:val="single" w:sz="8" w:space="0" w:color="auto"/>
            </w:tcBorders>
            <w:shd w:val="clear" w:color="000000" w:fill="C0C0C0"/>
            <w:noWrap/>
            <w:vAlign w:val="center"/>
            <w:hideMark/>
          </w:tcPr>
          <w:p w14:paraId="292A0A9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$13,277 </w:t>
            </w:r>
          </w:p>
        </w:tc>
      </w:tr>
      <w:tr w:rsidR="00B23DC0" w:rsidRPr="00E1497B" w14:paraId="5EBEEE45"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0A0ABD6"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EE62</w:t>
            </w:r>
          </w:p>
        </w:tc>
        <w:tc>
          <w:tcPr>
            <w:tcW w:w="1900" w:type="dxa"/>
            <w:tcBorders>
              <w:top w:val="nil"/>
              <w:left w:val="nil"/>
              <w:bottom w:val="single" w:sz="8" w:space="0" w:color="auto"/>
              <w:right w:val="single" w:sz="8" w:space="0" w:color="auto"/>
            </w:tcBorders>
            <w:shd w:val="clear" w:color="auto" w:fill="auto"/>
            <w:noWrap/>
            <w:vAlign w:val="center"/>
            <w:hideMark/>
          </w:tcPr>
          <w:p w14:paraId="5EED3271"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4CB5031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$27,180 </w:t>
            </w:r>
          </w:p>
        </w:tc>
        <w:tc>
          <w:tcPr>
            <w:tcW w:w="1360" w:type="dxa"/>
            <w:tcBorders>
              <w:top w:val="nil"/>
              <w:left w:val="nil"/>
              <w:bottom w:val="single" w:sz="8" w:space="0" w:color="auto"/>
              <w:right w:val="single" w:sz="8" w:space="0" w:color="auto"/>
            </w:tcBorders>
            <w:shd w:val="clear" w:color="auto" w:fill="auto"/>
            <w:noWrap/>
            <w:vAlign w:val="center"/>
            <w:hideMark/>
          </w:tcPr>
          <w:p w14:paraId="5743CA91"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$13,590 </w:t>
            </w:r>
          </w:p>
        </w:tc>
      </w:tr>
      <w:tr w:rsidR="00B23DC0" w:rsidRPr="00E1497B" w14:paraId="46F65D80"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5DC7C5D9"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EE63</w:t>
            </w:r>
          </w:p>
        </w:tc>
        <w:tc>
          <w:tcPr>
            <w:tcW w:w="1900" w:type="dxa"/>
            <w:tcBorders>
              <w:top w:val="nil"/>
              <w:left w:val="nil"/>
              <w:bottom w:val="single" w:sz="8" w:space="0" w:color="auto"/>
              <w:right w:val="single" w:sz="8" w:space="0" w:color="auto"/>
            </w:tcBorders>
            <w:shd w:val="clear" w:color="000000" w:fill="C0C0C0"/>
            <w:noWrap/>
            <w:vAlign w:val="center"/>
            <w:hideMark/>
          </w:tcPr>
          <w:p w14:paraId="53FE0E8A"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5480B5D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$12,352 </w:t>
            </w:r>
          </w:p>
        </w:tc>
        <w:tc>
          <w:tcPr>
            <w:tcW w:w="1360" w:type="dxa"/>
            <w:tcBorders>
              <w:top w:val="nil"/>
              <w:left w:val="nil"/>
              <w:bottom w:val="single" w:sz="8" w:space="0" w:color="auto"/>
              <w:right w:val="single" w:sz="8" w:space="0" w:color="auto"/>
            </w:tcBorders>
            <w:shd w:val="clear" w:color="000000" w:fill="C0C0C0"/>
            <w:noWrap/>
            <w:vAlign w:val="center"/>
            <w:hideMark/>
          </w:tcPr>
          <w:p w14:paraId="68CE21DF"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$6,176 </w:t>
            </w:r>
          </w:p>
        </w:tc>
      </w:tr>
      <w:tr w:rsidR="00B23DC0" w:rsidRPr="00E1497B" w14:paraId="3BD24815" w14:textId="77777777" w:rsidTr="00E426DD">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14:paraId="746DCA25"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EE64</w:t>
            </w:r>
          </w:p>
        </w:tc>
        <w:tc>
          <w:tcPr>
            <w:tcW w:w="1900" w:type="dxa"/>
            <w:tcBorders>
              <w:top w:val="nil"/>
              <w:left w:val="nil"/>
              <w:bottom w:val="single" w:sz="8" w:space="0" w:color="auto"/>
              <w:right w:val="single" w:sz="8" w:space="0" w:color="auto"/>
            </w:tcBorders>
            <w:shd w:val="clear" w:color="auto" w:fill="auto"/>
            <w:noWrap/>
            <w:vAlign w:val="center"/>
            <w:hideMark/>
          </w:tcPr>
          <w:p w14:paraId="32F0D4B2"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14:paraId="5C1C6FD4"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$17,011 </w:t>
            </w:r>
          </w:p>
        </w:tc>
        <w:tc>
          <w:tcPr>
            <w:tcW w:w="1360" w:type="dxa"/>
            <w:tcBorders>
              <w:top w:val="nil"/>
              <w:left w:val="nil"/>
              <w:bottom w:val="single" w:sz="8" w:space="0" w:color="auto"/>
              <w:right w:val="single" w:sz="8" w:space="0" w:color="auto"/>
            </w:tcBorders>
            <w:shd w:val="clear" w:color="auto" w:fill="auto"/>
            <w:noWrap/>
            <w:vAlign w:val="center"/>
            <w:hideMark/>
          </w:tcPr>
          <w:p w14:paraId="49FAF693"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$8,506 </w:t>
            </w:r>
          </w:p>
        </w:tc>
      </w:tr>
      <w:tr w:rsidR="00B23DC0" w:rsidRPr="00E1497B" w14:paraId="3EB8E05D" w14:textId="77777777" w:rsidTr="00E426DD">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14:paraId="0D242FF0"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EE65</w:t>
            </w:r>
          </w:p>
        </w:tc>
        <w:tc>
          <w:tcPr>
            <w:tcW w:w="1900" w:type="dxa"/>
            <w:tcBorders>
              <w:top w:val="nil"/>
              <w:left w:val="nil"/>
              <w:bottom w:val="single" w:sz="8" w:space="0" w:color="auto"/>
              <w:right w:val="single" w:sz="8" w:space="0" w:color="auto"/>
            </w:tcBorders>
            <w:shd w:val="clear" w:color="000000" w:fill="C0C0C0"/>
            <w:noWrap/>
            <w:vAlign w:val="center"/>
            <w:hideMark/>
          </w:tcPr>
          <w:p w14:paraId="404FC9A7" w14:textId="77777777" w:rsidR="00B23DC0" w:rsidRPr="00E1497B" w:rsidRDefault="00B23DC0" w:rsidP="00E426DD">
            <w:pPr>
              <w:rPr>
                <w:rFonts w:ascii="Calibri" w:hAnsi="Calibri" w:cs="Calibri"/>
                <w:color w:val="000000"/>
                <w:szCs w:val="22"/>
              </w:rPr>
            </w:pPr>
            <w:r w:rsidRPr="00E1497B">
              <w:rPr>
                <w:rFonts w:ascii="Calibri" w:hAnsi="Calibri" w:cs="Calibri"/>
                <w:color w:val="000000"/>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14:paraId="4FF7DFBD"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$23,094 </w:t>
            </w:r>
          </w:p>
        </w:tc>
        <w:tc>
          <w:tcPr>
            <w:tcW w:w="1360" w:type="dxa"/>
            <w:tcBorders>
              <w:top w:val="nil"/>
              <w:left w:val="nil"/>
              <w:bottom w:val="single" w:sz="8" w:space="0" w:color="auto"/>
              <w:right w:val="single" w:sz="8" w:space="0" w:color="auto"/>
            </w:tcBorders>
            <w:shd w:val="clear" w:color="000000" w:fill="C0C0C0"/>
            <w:noWrap/>
            <w:vAlign w:val="center"/>
            <w:hideMark/>
          </w:tcPr>
          <w:p w14:paraId="734F27DB" w14:textId="77777777" w:rsidR="00B23DC0" w:rsidRPr="00E1497B" w:rsidRDefault="00B23DC0" w:rsidP="00E426DD">
            <w:pPr>
              <w:jc w:val="right"/>
              <w:rPr>
                <w:rFonts w:ascii="Calibri" w:hAnsi="Calibri" w:cs="Calibri"/>
                <w:color w:val="000000"/>
                <w:szCs w:val="22"/>
              </w:rPr>
            </w:pPr>
            <w:r w:rsidRPr="00E1497B">
              <w:rPr>
                <w:rFonts w:ascii="Calibri" w:hAnsi="Calibri" w:cs="Calibri"/>
                <w:color w:val="000000"/>
                <w:szCs w:val="22"/>
              </w:rPr>
              <w:t xml:space="preserve">$11,547 </w:t>
            </w:r>
          </w:p>
        </w:tc>
      </w:tr>
    </w:tbl>
    <w:p w14:paraId="55842786" w14:textId="77777777" w:rsidR="00B23DC0" w:rsidRPr="00B23DC0" w:rsidRDefault="00B23DC0" w:rsidP="0088445C">
      <w:pPr>
        <w:pStyle w:val="ListParagraph"/>
        <w:keepNext/>
        <w:rPr>
          <w:rFonts w:ascii="Arial" w:hAnsi="Arial" w:cs="Arial"/>
          <w:b/>
          <w:bCs/>
        </w:rPr>
      </w:pPr>
    </w:p>
    <w:p w14:paraId="49ED346B" w14:textId="77777777" w:rsidR="00B23DC0" w:rsidRPr="002E7ADB" w:rsidRDefault="00B23DC0" w:rsidP="002E7ADB">
      <w:pPr>
        <w:rPr>
          <w:rFonts w:ascii="Arial" w:hAnsi="Arial" w:cs="Arial"/>
          <w:sz w:val="20"/>
          <w:szCs w:val="20"/>
        </w:rPr>
      </w:pPr>
      <w:r w:rsidRPr="002E7ADB">
        <w:rPr>
          <w:rFonts w:ascii="Arial" w:hAnsi="Arial" w:cs="Arial"/>
          <w:sz w:val="20"/>
          <w:szCs w:val="20"/>
        </w:rPr>
        <w:t>*Estimated purchase price and Incremental Measure Cost (IMC) were based on list prices from AutoQuotes catalog in 2012</w:t>
      </w:r>
    </w:p>
    <w:p w14:paraId="2C00C690" w14:textId="77777777" w:rsidR="00B23DC0" w:rsidRPr="00B23DC0" w:rsidRDefault="00B23DC0" w:rsidP="0088445C">
      <w:pPr>
        <w:pStyle w:val="ListParagraph"/>
        <w:rPr>
          <w:rFonts w:ascii="Arial" w:hAnsi="Arial" w:cs="Arial"/>
          <w:sz w:val="20"/>
          <w:szCs w:val="20"/>
        </w:rPr>
      </w:pPr>
    </w:p>
    <w:p w14:paraId="34CE460C" w14:textId="77777777" w:rsidR="00B23DC0" w:rsidRPr="00B23DC0" w:rsidRDefault="00B23DC0" w:rsidP="0088445C">
      <w:pPr>
        <w:pStyle w:val="ListParagraph"/>
        <w:keepNext/>
        <w:rPr>
          <w:rFonts w:ascii="Arial" w:hAnsi="Arial" w:cs="Arial"/>
          <w:b/>
          <w:bCs/>
        </w:rPr>
      </w:pPr>
    </w:p>
    <w:p w14:paraId="68621BFD" w14:textId="77777777" w:rsidR="00B23DC0" w:rsidRPr="00B23DC0" w:rsidRDefault="00B23DC0" w:rsidP="0088445C">
      <w:pPr>
        <w:pStyle w:val="ListParagraph"/>
        <w:keepNext/>
        <w:rPr>
          <w:rFonts w:ascii="Arial" w:hAnsi="Arial" w:cs="Arial"/>
          <w:b/>
          <w:bCs/>
        </w:rPr>
      </w:pPr>
    </w:p>
    <w:p w14:paraId="16D8ACC1" w14:textId="01F53CDB" w:rsidR="00B23DC0" w:rsidRDefault="00B23DC0" w:rsidP="0088445C">
      <w:pPr>
        <w:pStyle w:val="ListParagraph"/>
        <w:keepNext/>
        <w:rPr>
          <w:rFonts w:ascii="Arial" w:hAnsi="Arial" w:cs="Arial"/>
          <w:b/>
          <w:bCs/>
        </w:rPr>
      </w:pPr>
    </w:p>
    <w:p w14:paraId="382C5156" w14:textId="77777777" w:rsidR="002E7ADB" w:rsidRPr="00B23DC0" w:rsidRDefault="002E7ADB" w:rsidP="0088445C">
      <w:pPr>
        <w:pStyle w:val="ListParagraph"/>
        <w:keepNext/>
        <w:rPr>
          <w:rFonts w:ascii="Arial" w:hAnsi="Arial" w:cs="Arial"/>
          <w:b/>
          <w:bCs/>
        </w:rPr>
      </w:pPr>
    </w:p>
    <w:p w14:paraId="1168148D" w14:textId="77777777" w:rsidR="00B23DC0" w:rsidRPr="002E7ADB" w:rsidRDefault="00B23DC0" w:rsidP="002E7ADB">
      <w:pPr>
        <w:keepNext/>
        <w:rPr>
          <w:rFonts w:ascii="Arial" w:hAnsi="Arial" w:cs="Arial"/>
          <w:b/>
          <w:bCs/>
        </w:rPr>
      </w:pPr>
      <w:r w:rsidRPr="002E7ADB">
        <w:rPr>
          <w:rFonts w:ascii="Arial" w:hAnsi="Arial" w:cs="Arial"/>
          <w:b/>
          <w:bCs/>
        </w:rPr>
        <w:t>Equipment Cost Data for Half Size Electric Holding cabinets Updated 2012</w:t>
      </w:r>
    </w:p>
    <w:p w14:paraId="60E90DAF" w14:textId="77777777" w:rsidR="00B23DC0" w:rsidRPr="00B23DC0" w:rsidRDefault="00B23DC0" w:rsidP="0088445C">
      <w:pPr>
        <w:pStyle w:val="ListParagraph"/>
        <w:keepNext/>
        <w:rPr>
          <w:rFonts w:ascii="Arial" w:hAnsi="Arial" w:cs="Arial"/>
          <w:b/>
          <w:bCs/>
        </w:rPr>
      </w:pPr>
    </w:p>
    <w:p w14:paraId="67BECFB5" w14:textId="77777777" w:rsidR="00B23DC0" w:rsidRPr="00B23DC0" w:rsidRDefault="00B23DC0" w:rsidP="0088445C">
      <w:pPr>
        <w:pStyle w:val="ListParagraph"/>
        <w:keepNext/>
        <w:rPr>
          <w:rFonts w:ascii="Arial" w:hAnsi="Arial" w:cs="Arial"/>
          <w:b/>
          <w:bCs/>
        </w:rPr>
      </w:pPr>
    </w:p>
    <w:tbl>
      <w:tblPr>
        <w:tblW w:w="6225" w:type="dxa"/>
        <w:tblInd w:w="93" w:type="dxa"/>
        <w:tblLook w:val="04A0" w:firstRow="1" w:lastRow="0" w:firstColumn="1" w:lastColumn="0" w:noHBand="0" w:noVBand="1"/>
      </w:tblPr>
      <w:tblGrid>
        <w:gridCol w:w="1455"/>
        <w:gridCol w:w="1865"/>
        <w:gridCol w:w="1555"/>
        <w:gridCol w:w="1350"/>
      </w:tblGrid>
      <w:tr w:rsidR="00B23DC0" w:rsidRPr="00EF1C72" w14:paraId="52BC8B18" w14:textId="77777777" w:rsidTr="00E426DD">
        <w:trPr>
          <w:trHeight w:val="315"/>
        </w:trPr>
        <w:tc>
          <w:tcPr>
            <w:tcW w:w="14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334A7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Designation</w:t>
            </w:r>
          </w:p>
        </w:tc>
        <w:tc>
          <w:tcPr>
            <w:tcW w:w="1865" w:type="dxa"/>
            <w:tcBorders>
              <w:top w:val="single" w:sz="8" w:space="0" w:color="auto"/>
              <w:left w:val="nil"/>
              <w:bottom w:val="single" w:sz="8" w:space="0" w:color="auto"/>
              <w:right w:val="single" w:sz="8" w:space="0" w:color="auto"/>
            </w:tcBorders>
            <w:shd w:val="clear" w:color="auto" w:fill="auto"/>
            <w:vAlign w:val="center"/>
            <w:hideMark/>
          </w:tcPr>
          <w:p w14:paraId="30BD814A"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Group</w:t>
            </w:r>
          </w:p>
        </w:tc>
        <w:tc>
          <w:tcPr>
            <w:tcW w:w="1555" w:type="dxa"/>
            <w:tcBorders>
              <w:top w:val="single" w:sz="8" w:space="0" w:color="auto"/>
              <w:left w:val="nil"/>
              <w:bottom w:val="single" w:sz="8" w:space="0" w:color="auto"/>
              <w:right w:val="single" w:sz="8" w:space="0" w:color="auto"/>
            </w:tcBorders>
            <w:shd w:val="clear" w:color="auto" w:fill="auto"/>
            <w:noWrap/>
            <w:vAlign w:val="center"/>
            <w:hideMark/>
          </w:tcPr>
          <w:p w14:paraId="7115D29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List Price ($)</w:t>
            </w:r>
          </w:p>
        </w:tc>
        <w:tc>
          <w:tcPr>
            <w:tcW w:w="1350" w:type="dxa"/>
            <w:tcBorders>
              <w:top w:val="single" w:sz="8" w:space="0" w:color="auto"/>
              <w:left w:val="nil"/>
              <w:bottom w:val="single" w:sz="8" w:space="0" w:color="auto"/>
              <w:right w:val="single" w:sz="8" w:space="0" w:color="auto"/>
            </w:tcBorders>
            <w:shd w:val="clear" w:color="auto" w:fill="auto"/>
            <w:noWrap/>
            <w:vAlign w:val="center"/>
            <w:hideMark/>
          </w:tcPr>
          <w:p w14:paraId="6D3CDB7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Cost ($)*</w:t>
            </w:r>
          </w:p>
        </w:tc>
      </w:tr>
      <w:tr w:rsidR="00B23DC0" w:rsidRPr="00EF1C72" w14:paraId="36B826DC"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2631055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w:t>
            </w:r>
          </w:p>
        </w:tc>
        <w:tc>
          <w:tcPr>
            <w:tcW w:w="1865" w:type="dxa"/>
            <w:tcBorders>
              <w:top w:val="nil"/>
              <w:left w:val="nil"/>
              <w:bottom w:val="single" w:sz="8" w:space="0" w:color="auto"/>
              <w:right w:val="single" w:sz="8" w:space="0" w:color="auto"/>
            </w:tcBorders>
            <w:shd w:val="clear" w:color="000000" w:fill="C0C0C0"/>
            <w:noWrap/>
            <w:vAlign w:val="center"/>
            <w:hideMark/>
          </w:tcPr>
          <w:p w14:paraId="41A6AA7B"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31E6FC4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$1,866 </w:t>
            </w:r>
          </w:p>
        </w:tc>
        <w:tc>
          <w:tcPr>
            <w:tcW w:w="1350" w:type="dxa"/>
            <w:tcBorders>
              <w:top w:val="nil"/>
              <w:left w:val="nil"/>
              <w:bottom w:val="single" w:sz="8" w:space="0" w:color="auto"/>
              <w:right w:val="single" w:sz="8" w:space="0" w:color="auto"/>
            </w:tcBorders>
            <w:shd w:val="clear" w:color="000000" w:fill="C0C0C0"/>
            <w:noWrap/>
            <w:vAlign w:val="center"/>
            <w:hideMark/>
          </w:tcPr>
          <w:p w14:paraId="056960E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$933 </w:t>
            </w:r>
          </w:p>
        </w:tc>
      </w:tr>
      <w:tr w:rsidR="00B23DC0" w:rsidRPr="00EF1C72" w14:paraId="41810D02"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51B799B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w:t>
            </w:r>
          </w:p>
        </w:tc>
        <w:tc>
          <w:tcPr>
            <w:tcW w:w="1865" w:type="dxa"/>
            <w:tcBorders>
              <w:top w:val="nil"/>
              <w:left w:val="nil"/>
              <w:bottom w:val="single" w:sz="8" w:space="0" w:color="auto"/>
              <w:right w:val="single" w:sz="8" w:space="0" w:color="auto"/>
            </w:tcBorders>
            <w:shd w:val="clear" w:color="auto" w:fill="auto"/>
            <w:noWrap/>
            <w:vAlign w:val="center"/>
            <w:hideMark/>
          </w:tcPr>
          <w:p w14:paraId="0B8FF7F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D2972D6"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$2,466 </w:t>
            </w:r>
          </w:p>
        </w:tc>
        <w:tc>
          <w:tcPr>
            <w:tcW w:w="1350" w:type="dxa"/>
            <w:tcBorders>
              <w:top w:val="nil"/>
              <w:left w:val="nil"/>
              <w:bottom w:val="single" w:sz="8" w:space="0" w:color="auto"/>
              <w:right w:val="single" w:sz="8" w:space="0" w:color="auto"/>
            </w:tcBorders>
            <w:shd w:val="clear" w:color="auto" w:fill="auto"/>
            <w:noWrap/>
            <w:vAlign w:val="center"/>
            <w:hideMark/>
          </w:tcPr>
          <w:p w14:paraId="2A2751F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$1,233 </w:t>
            </w:r>
          </w:p>
        </w:tc>
      </w:tr>
      <w:tr w:rsidR="00B23DC0" w:rsidRPr="00EF1C72" w14:paraId="5DB86C62"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0EDCE51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w:t>
            </w:r>
          </w:p>
        </w:tc>
        <w:tc>
          <w:tcPr>
            <w:tcW w:w="1865" w:type="dxa"/>
            <w:tcBorders>
              <w:top w:val="nil"/>
              <w:left w:val="nil"/>
              <w:bottom w:val="single" w:sz="8" w:space="0" w:color="auto"/>
              <w:right w:val="single" w:sz="8" w:space="0" w:color="auto"/>
            </w:tcBorders>
            <w:shd w:val="clear" w:color="000000" w:fill="C0C0C0"/>
            <w:noWrap/>
            <w:vAlign w:val="center"/>
            <w:hideMark/>
          </w:tcPr>
          <w:p w14:paraId="4B4E45C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14D7BEA2"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$4,784 </w:t>
            </w:r>
          </w:p>
        </w:tc>
        <w:tc>
          <w:tcPr>
            <w:tcW w:w="1350" w:type="dxa"/>
            <w:tcBorders>
              <w:top w:val="nil"/>
              <w:left w:val="nil"/>
              <w:bottom w:val="single" w:sz="8" w:space="0" w:color="auto"/>
              <w:right w:val="single" w:sz="8" w:space="0" w:color="auto"/>
            </w:tcBorders>
            <w:shd w:val="clear" w:color="000000" w:fill="C0C0C0"/>
            <w:noWrap/>
            <w:vAlign w:val="center"/>
            <w:hideMark/>
          </w:tcPr>
          <w:p w14:paraId="33B9107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$2,392 </w:t>
            </w:r>
          </w:p>
        </w:tc>
      </w:tr>
      <w:tr w:rsidR="00B23DC0" w:rsidRPr="00EF1C72" w14:paraId="0339B1BC"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0722C153"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B4</w:t>
            </w:r>
          </w:p>
        </w:tc>
        <w:tc>
          <w:tcPr>
            <w:tcW w:w="1865" w:type="dxa"/>
            <w:tcBorders>
              <w:top w:val="nil"/>
              <w:left w:val="nil"/>
              <w:bottom w:val="single" w:sz="8" w:space="0" w:color="auto"/>
              <w:right w:val="single" w:sz="8" w:space="0" w:color="auto"/>
            </w:tcBorders>
            <w:shd w:val="clear" w:color="auto" w:fill="auto"/>
            <w:noWrap/>
            <w:vAlign w:val="center"/>
            <w:hideMark/>
          </w:tcPr>
          <w:p w14:paraId="5B5F38D6"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6F143F9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$3,720 </w:t>
            </w:r>
          </w:p>
        </w:tc>
        <w:tc>
          <w:tcPr>
            <w:tcW w:w="1350" w:type="dxa"/>
            <w:tcBorders>
              <w:top w:val="nil"/>
              <w:left w:val="nil"/>
              <w:bottom w:val="single" w:sz="8" w:space="0" w:color="auto"/>
              <w:right w:val="single" w:sz="8" w:space="0" w:color="auto"/>
            </w:tcBorders>
            <w:shd w:val="clear" w:color="auto" w:fill="auto"/>
            <w:noWrap/>
            <w:vAlign w:val="center"/>
            <w:hideMark/>
          </w:tcPr>
          <w:p w14:paraId="76D923A7"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$1,860 </w:t>
            </w:r>
          </w:p>
        </w:tc>
      </w:tr>
      <w:tr w:rsidR="00B23DC0" w:rsidRPr="00EF1C72" w14:paraId="622DFD69"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57643AB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B5</w:t>
            </w:r>
          </w:p>
        </w:tc>
        <w:tc>
          <w:tcPr>
            <w:tcW w:w="1865" w:type="dxa"/>
            <w:tcBorders>
              <w:top w:val="nil"/>
              <w:left w:val="nil"/>
              <w:bottom w:val="single" w:sz="8" w:space="0" w:color="auto"/>
              <w:right w:val="single" w:sz="8" w:space="0" w:color="auto"/>
            </w:tcBorders>
            <w:shd w:val="clear" w:color="000000" w:fill="C0C0C0"/>
            <w:noWrap/>
            <w:vAlign w:val="center"/>
            <w:hideMark/>
          </w:tcPr>
          <w:p w14:paraId="3B2D218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4D6CE90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$4,340 </w:t>
            </w:r>
          </w:p>
        </w:tc>
        <w:tc>
          <w:tcPr>
            <w:tcW w:w="1350" w:type="dxa"/>
            <w:tcBorders>
              <w:top w:val="nil"/>
              <w:left w:val="nil"/>
              <w:bottom w:val="single" w:sz="8" w:space="0" w:color="auto"/>
              <w:right w:val="single" w:sz="8" w:space="0" w:color="auto"/>
            </w:tcBorders>
            <w:shd w:val="clear" w:color="000000" w:fill="C0C0C0"/>
            <w:noWrap/>
            <w:vAlign w:val="center"/>
            <w:hideMark/>
          </w:tcPr>
          <w:p w14:paraId="6633897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$2,170 </w:t>
            </w:r>
          </w:p>
        </w:tc>
      </w:tr>
      <w:tr w:rsidR="00B23DC0" w:rsidRPr="00EF1C72" w14:paraId="7D1EB12C"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195F9B2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B6</w:t>
            </w:r>
          </w:p>
        </w:tc>
        <w:tc>
          <w:tcPr>
            <w:tcW w:w="1865" w:type="dxa"/>
            <w:tcBorders>
              <w:top w:val="nil"/>
              <w:left w:val="nil"/>
              <w:bottom w:val="single" w:sz="8" w:space="0" w:color="auto"/>
              <w:right w:val="single" w:sz="8" w:space="0" w:color="auto"/>
            </w:tcBorders>
            <w:shd w:val="clear" w:color="auto" w:fill="auto"/>
            <w:noWrap/>
            <w:vAlign w:val="center"/>
            <w:hideMark/>
          </w:tcPr>
          <w:p w14:paraId="03D02A9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63FED39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$5,210 </w:t>
            </w:r>
          </w:p>
        </w:tc>
        <w:tc>
          <w:tcPr>
            <w:tcW w:w="1350" w:type="dxa"/>
            <w:tcBorders>
              <w:top w:val="nil"/>
              <w:left w:val="nil"/>
              <w:bottom w:val="single" w:sz="8" w:space="0" w:color="auto"/>
              <w:right w:val="single" w:sz="8" w:space="0" w:color="auto"/>
            </w:tcBorders>
            <w:shd w:val="clear" w:color="auto" w:fill="auto"/>
            <w:noWrap/>
            <w:vAlign w:val="center"/>
            <w:hideMark/>
          </w:tcPr>
          <w:p w14:paraId="420962C3"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$2,605 </w:t>
            </w:r>
          </w:p>
        </w:tc>
      </w:tr>
      <w:tr w:rsidR="00B23DC0" w:rsidRPr="00EF1C72" w14:paraId="4465E8E2"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1D7FD92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B7</w:t>
            </w:r>
          </w:p>
        </w:tc>
        <w:tc>
          <w:tcPr>
            <w:tcW w:w="1865" w:type="dxa"/>
            <w:tcBorders>
              <w:top w:val="nil"/>
              <w:left w:val="nil"/>
              <w:bottom w:val="single" w:sz="8" w:space="0" w:color="auto"/>
              <w:right w:val="single" w:sz="8" w:space="0" w:color="auto"/>
            </w:tcBorders>
            <w:shd w:val="clear" w:color="000000" w:fill="C0C0C0"/>
            <w:noWrap/>
            <w:vAlign w:val="center"/>
            <w:hideMark/>
          </w:tcPr>
          <w:p w14:paraId="4CB9691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000116E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$5,698 </w:t>
            </w:r>
          </w:p>
        </w:tc>
        <w:tc>
          <w:tcPr>
            <w:tcW w:w="1350" w:type="dxa"/>
            <w:tcBorders>
              <w:top w:val="nil"/>
              <w:left w:val="nil"/>
              <w:bottom w:val="single" w:sz="8" w:space="0" w:color="auto"/>
              <w:right w:val="single" w:sz="8" w:space="0" w:color="auto"/>
            </w:tcBorders>
            <w:shd w:val="clear" w:color="000000" w:fill="C0C0C0"/>
            <w:noWrap/>
            <w:vAlign w:val="center"/>
            <w:hideMark/>
          </w:tcPr>
          <w:p w14:paraId="44D898A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$2,849 </w:t>
            </w:r>
          </w:p>
        </w:tc>
      </w:tr>
      <w:tr w:rsidR="00B23DC0" w:rsidRPr="00EF1C72" w14:paraId="6075533F"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14A40B1C"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B8</w:t>
            </w:r>
          </w:p>
        </w:tc>
        <w:tc>
          <w:tcPr>
            <w:tcW w:w="1865" w:type="dxa"/>
            <w:tcBorders>
              <w:top w:val="nil"/>
              <w:left w:val="nil"/>
              <w:bottom w:val="single" w:sz="8" w:space="0" w:color="auto"/>
              <w:right w:val="single" w:sz="8" w:space="0" w:color="auto"/>
            </w:tcBorders>
            <w:shd w:val="clear" w:color="auto" w:fill="auto"/>
            <w:noWrap/>
            <w:vAlign w:val="center"/>
            <w:hideMark/>
          </w:tcPr>
          <w:p w14:paraId="744ADEF3"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77580FC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$3,950 </w:t>
            </w:r>
          </w:p>
        </w:tc>
        <w:tc>
          <w:tcPr>
            <w:tcW w:w="1350" w:type="dxa"/>
            <w:tcBorders>
              <w:top w:val="nil"/>
              <w:left w:val="nil"/>
              <w:bottom w:val="single" w:sz="8" w:space="0" w:color="auto"/>
              <w:right w:val="single" w:sz="8" w:space="0" w:color="auto"/>
            </w:tcBorders>
            <w:shd w:val="clear" w:color="auto" w:fill="auto"/>
            <w:noWrap/>
            <w:vAlign w:val="center"/>
            <w:hideMark/>
          </w:tcPr>
          <w:p w14:paraId="086331A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$1,975 </w:t>
            </w:r>
          </w:p>
        </w:tc>
      </w:tr>
      <w:tr w:rsidR="00B23DC0" w:rsidRPr="00EF1C72" w14:paraId="5CC22B7A"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100787D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B9</w:t>
            </w:r>
          </w:p>
        </w:tc>
        <w:tc>
          <w:tcPr>
            <w:tcW w:w="1865" w:type="dxa"/>
            <w:tcBorders>
              <w:top w:val="nil"/>
              <w:left w:val="nil"/>
              <w:bottom w:val="single" w:sz="8" w:space="0" w:color="auto"/>
              <w:right w:val="single" w:sz="8" w:space="0" w:color="auto"/>
            </w:tcBorders>
            <w:shd w:val="clear" w:color="000000" w:fill="C0C0C0"/>
            <w:noWrap/>
            <w:vAlign w:val="center"/>
            <w:hideMark/>
          </w:tcPr>
          <w:p w14:paraId="0BF2B81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798D2FA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$3,426 </w:t>
            </w:r>
          </w:p>
        </w:tc>
        <w:tc>
          <w:tcPr>
            <w:tcW w:w="1350" w:type="dxa"/>
            <w:tcBorders>
              <w:top w:val="nil"/>
              <w:left w:val="nil"/>
              <w:bottom w:val="single" w:sz="8" w:space="0" w:color="auto"/>
              <w:right w:val="single" w:sz="8" w:space="0" w:color="auto"/>
            </w:tcBorders>
            <w:shd w:val="clear" w:color="000000" w:fill="C0C0C0"/>
            <w:noWrap/>
            <w:vAlign w:val="center"/>
            <w:hideMark/>
          </w:tcPr>
          <w:p w14:paraId="386A300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$1,713 </w:t>
            </w:r>
          </w:p>
        </w:tc>
      </w:tr>
      <w:tr w:rsidR="00B23DC0" w:rsidRPr="00EF1C72" w14:paraId="20742FA7"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200ACF7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B10</w:t>
            </w:r>
          </w:p>
        </w:tc>
        <w:tc>
          <w:tcPr>
            <w:tcW w:w="1865" w:type="dxa"/>
            <w:tcBorders>
              <w:top w:val="nil"/>
              <w:left w:val="nil"/>
              <w:bottom w:val="single" w:sz="8" w:space="0" w:color="auto"/>
              <w:right w:val="single" w:sz="8" w:space="0" w:color="auto"/>
            </w:tcBorders>
            <w:shd w:val="clear" w:color="auto" w:fill="auto"/>
            <w:noWrap/>
            <w:vAlign w:val="center"/>
            <w:hideMark/>
          </w:tcPr>
          <w:p w14:paraId="59C61AD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0017C2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$3,606 </w:t>
            </w:r>
          </w:p>
        </w:tc>
        <w:tc>
          <w:tcPr>
            <w:tcW w:w="1350" w:type="dxa"/>
            <w:tcBorders>
              <w:top w:val="nil"/>
              <w:left w:val="nil"/>
              <w:bottom w:val="single" w:sz="8" w:space="0" w:color="auto"/>
              <w:right w:val="single" w:sz="8" w:space="0" w:color="auto"/>
            </w:tcBorders>
            <w:shd w:val="clear" w:color="auto" w:fill="auto"/>
            <w:noWrap/>
            <w:vAlign w:val="center"/>
            <w:hideMark/>
          </w:tcPr>
          <w:p w14:paraId="7405E02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$1,803 </w:t>
            </w:r>
          </w:p>
        </w:tc>
      </w:tr>
      <w:tr w:rsidR="00B23DC0" w:rsidRPr="00EF1C72" w14:paraId="50D13B3C"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2454CF3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B11</w:t>
            </w:r>
          </w:p>
        </w:tc>
        <w:tc>
          <w:tcPr>
            <w:tcW w:w="1865" w:type="dxa"/>
            <w:tcBorders>
              <w:top w:val="nil"/>
              <w:left w:val="nil"/>
              <w:bottom w:val="single" w:sz="8" w:space="0" w:color="auto"/>
              <w:right w:val="single" w:sz="8" w:space="0" w:color="auto"/>
            </w:tcBorders>
            <w:shd w:val="clear" w:color="000000" w:fill="C0C0C0"/>
            <w:noWrap/>
            <w:vAlign w:val="center"/>
            <w:hideMark/>
          </w:tcPr>
          <w:p w14:paraId="649F527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4F2C84D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$4,898 </w:t>
            </w:r>
          </w:p>
        </w:tc>
        <w:tc>
          <w:tcPr>
            <w:tcW w:w="1350" w:type="dxa"/>
            <w:tcBorders>
              <w:top w:val="nil"/>
              <w:left w:val="nil"/>
              <w:bottom w:val="single" w:sz="8" w:space="0" w:color="auto"/>
              <w:right w:val="single" w:sz="8" w:space="0" w:color="auto"/>
            </w:tcBorders>
            <w:shd w:val="clear" w:color="000000" w:fill="C0C0C0"/>
            <w:noWrap/>
            <w:vAlign w:val="center"/>
            <w:hideMark/>
          </w:tcPr>
          <w:p w14:paraId="79F1EAF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$2,449 </w:t>
            </w:r>
          </w:p>
        </w:tc>
      </w:tr>
      <w:tr w:rsidR="00B23DC0" w:rsidRPr="00EF1C72" w14:paraId="2156AC6D"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05DA5DB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B12</w:t>
            </w:r>
          </w:p>
        </w:tc>
        <w:tc>
          <w:tcPr>
            <w:tcW w:w="1865" w:type="dxa"/>
            <w:tcBorders>
              <w:top w:val="nil"/>
              <w:left w:val="nil"/>
              <w:bottom w:val="single" w:sz="8" w:space="0" w:color="auto"/>
              <w:right w:val="single" w:sz="8" w:space="0" w:color="auto"/>
            </w:tcBorders>
            <w:shd w:val="clear" w:color="auto" w:fill="auto"/>
            <w:noWrap/>
            <w:vAlign w:val="center"/>
            <w:hideMark/>
          </w:tcPr>
          <w:p w14:paraId="254A050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3B0C02E"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$4,516 </w:t>
            </w:r>
          </w:p>
        </w:tc>
        <w:tc>
          <w:tcPr>
            <w:tcW w:w="1350" w:type="dxa"/>
            <w:tcBorders>
              <w:top w:val="nil"/>
              <w:left w:val="nil"/>
              <w:bottom w:val="single" w:sz="8" w:space="0" w:color="auto"/>
              <w:right w:val="single" w:sz="8" w:space="0" w:color="auto"/>
            </w:tcBorders>
            <w:shd w:val="clear" w:color="auto" w:fill="auto"/>
            <w:noWrap/>
            <w:vAlign w:val="center"/>
            <w:hideMark/>
          </w:tcPr>
          <w:p w14:paraId="4EC9733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$2,258 </w:t>
            </w:r>
          </w:p>
        </w:tc>
      </w:tr>
      <w:tr w:rsidR="00B23DC0" w:rsidRPr="00EF1C72" w14:paraId="16569CC5"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15218D1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B13</w:t>
            </w:r>
          </w:p>
        </w:tc>
        <w:tc>
          <w:tcPr>
            <w:tcW w:w="1865" w:type="dxa"/>
            <w:tcBorders>
              <w:top w:val="nil"/>
              <w:left w:val="nil"/>
              <w:bottom w:val="single" w:sz="8" w:space="0" w:color="auto"/>
              <w:right w:val="single" w:sz="8" w:space="0" w:color="auto"/>
            </w:tcBorders>
            <w:shd w:val="clear" w:color="000000" w:fill="C0C0C0"/>
            <w:noWrap/>
            <w:vAlign w:val="center"/>
            <w:hideMark/>
          </w:tcPr>
          <w:p w14:paraId="432E8DB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6C005217"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$6,868 </w:t>
            </w:r>
          </w:p>
        </w:tc>
        <w:tc>
          <w:tcPr>
            <w:tcW w:w="1350" w:type="dxa"/>
            <w:tcBorders>
              <w:top w:val="nil"/>
              <w:left w:val="nil"/>
              <w:bottom w:val="single" w:sz="8" w:space="0" w:color="auto"/>
              <w:right w:val="single" w:sz="8" w:space="0" w:color="auto"/>
            </w:tcBorders>
            <w:shd w:val="clear" w:color="000000" w:fill="C0C0C0"/>
            <w:noWrap/>
            <w:vAlign w:val="center"/>
            <w:hideMark/>
          </w:tcPr>
          <w:p w14:paraId="635A32A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$3,434 </w:t>
            </w:r>
          </w:p>
        </w:tc>
      </w:tr>
      <w:tr w:rsidR="00B23DC0" w:rsidRPr="00EF1C72" w14:paraId="6CD550BA"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13C8F27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B14</w:t>
            </w:r>
          </w:p>
        </w:tc>
        <w:tc>
          <w:tcPr>
            <w:tcW w:w="1865" w:type="dxa"/>
            <w:tcBorders>
              <w:top w:val="nil"/>
              <w:left w:val="nil"/>
              <w:bottom w:val="single" w:sz="8" w:space="0" w:color="auto"/>
              <w:right w:val="single" w:sz="8" w:space="0" w:color="auto"/>
            </w:tcBorders>
            <w:shd w:val="clear" w:color="auto" w:fill="auto"/>
            <w:noWrap/>
            <w:vAlign w:val="center"/>
            <w:hideMark/>
          </w:tcPr>
          <w:p w14:paraId="1F0A318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651A8BF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$5,288 </w:t>
            </w:r>
          </w:p>
        </w:tc>
        <w:tc>
          <w:tcPr>
            <w:tcW w:w="1350" w:type="dxa"/>
            <w:tcBorders>
              <w:top w:val="nil"/>
              <w:left w:val="nil"/>
              <w:bottom w:val="single" w:sz="8" w:space="0" w:color="auto"/>
              <w:right w:val="single" w:sz="8" w:space="0" w:color="auto"/>
            </w:tcBorders>
            <w:shd w:val="clear" w:color="auto" w:fill="auto"/>
            <w:noWrap/>
            <w:vAlign w:val="center"/>
            <w:hideMark/>
          </w:tcPr>
          <w:p w14:paraId="4677611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$2,644 </w:t>
            </w:r>
          </w:p>
        </w:tc>
      </w:tr>
      <w:tr w:rsidR="00B23DC0" w:rsidRPr="00EF1C72" w14:paraId="47E9FC59"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4E86DC7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B15</w:t>
            </w:r>
          </w:p>
        </w:tc>
        <w:tc>
          <w:tcPr>
            <w:tcW w:w="1865" w:type="dxa"/>
            <w:tcBorders>
              <w:top w:val="nil"/>
              <w:left w:val="nil"/>
              <w:bottom w:val="single" w:sz="8" w:space="0" w:color="auto"/>
              <w:right w:val="single" w:sz="8" w:space="0" w:color="auto"/>
            </w:tcBorders>
            <w:shd w:val="clear" w:color="000000" w:fill="C0C0C0"/>
            <w:noWrap/>
            <w:vAlign w:val="center"/>
            <w:hideMark/>
          </w:tcPr>
          <w:p w14:paraId="26C3B20B"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3C92256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$5,062 </w:t>
            </w:r>
          </w:p>
        </w:tc>
        <w:tc>
          <w:tcPr>
            <w:tcW w:w="1350" w:type="dxa"/>
            <w:tcBorders>
              <w:top w:val="nil"/>
              <w:left w:val="nil"/>
              <w:bottom w:val="single" w:sz="8" w:space="0" w:color="auto"/>
              <w:right w:val="single" w:sz="8" w:space="0" w:color="auto"/>
            </w:tcBorders>
            <w:shd w:val="clear" w:color="000000" w:fill="C0C0C0"/>
            <w:noWrap/>
            <w:vAlign w:val="center"/>
            <w:hideMark/>
          </w:tcPr>
          <w:p w14:paraId="4DB2300B"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$2,531 </w:t>
            </w:r>
          </w:p>
        </w:tc>
      </w:tr>
      <w:tr w:rsidR="00B23DC0" w:rsidRPr="00EF1C72" w14:paraId="5139CB7F"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7682C0D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B16</w:t>
            </w:r>
          </w:p>
        </w:tc>
        <w:tc>
          <w:tcPr>
            <w:tcW w:w="1865" w:type="dxa"/>
            <w:tcBorders>
              <w:top w:val="nil"/>
              <w:left w:val="nil"/>
              <w:bottom w:val="single" w:sz="8" w:space="0" w:color="auto"/>
              <w:right w:val="single" w:sz="8" w:space="0" w:color="auto"/>
            </w:tcBorders>
            <w:shd w:val="clear" w:color="auto" w:fill="auto"/>
            <w:noWrap/>
            <w:vAlign w:val="center"/>
            <w:hideMark/>
          </w:tcPr>
          <w:p w14:paraId="112BEDA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5D486CA4"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$5,586 </w:t>
            </w:r>
          </w:p>
        </w:tc>
        <w:tc>
          <w:tcPr>
            <w:tcW w:w="1350" w:type="dxa"/>
            <w:tcBorders>
              <w:top w:val="nil"/>
              <w:left w:val="nil"/>
              <w:bottom w:val="single" w:sz="8" w:space="0" w:color="auto"/>
              <w:right w:val="single" w:sz="8" w:space="0" w:color="auto"/>
            </w:tcBorders>
            <w:shd w:val="clear" w:color="auto" w:fill="auto"/>
            <w:noWrap/>
            <w:vAlign w:val="center"/>
            <w:hideMark/>
          </w:tcPr>
          <w:p w14:paraId="3E7CB50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$2,793 </w:t>
            </w:r>
          </w:p>
        </w:tc>
      </w:tr>
      <w:tr w:rsidR="00B23DC0" w:rsidRPr="00EF1C72" w14:paraId="5DCDDBA2"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3140ADF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B17</w:t>
            </w:r>
          </w:p>
        </w:tc>
        <w:tc>
          <w:tcPr>
            <w:tcW w:w="1865" w:type="dxa"/>
            <w:tcBorders>
              <w:top w:val="nil"/>
              <w:left w:val="nil"/>
              <w:bottom w:val="single" w:sz="8" w:space="0" w:color="auto"/>
              <w:right w:val="single" w:sz="8" w:space="0" w:color="auto"/>
            </w:tcBorders>
            <w:shd w:val="clear" w:color="000000" w:fill="C0C0C0"/>
            <w:noWrap/>
            <w:vAlign w:val="center"/>
            <w:hideMark/>
          </w:tcPr>
          <w:p w14:paraId="195DB21F"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3A87124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$4,684 </w:t>
            </w:r>
          </w:p>
        </w:tc>
        <w:tc>
          <w:tcPr>
            <w:tcW w:w="1350" w:type="dxa"/>
            <w:tcBorders>
              <w:top w:val="nil"/>
              <w:left w:val="nil"/>
              <w:bottom w:val="single" w:sz="8" w:space="0" w:color="auto"/>
              <w:right w:val="single" w:sz="8" w:space="0" w:color="auto"/>
            </w:tcBorders>
            <w:shd w:val="clear" w:color="000000" w:fill="C0C0C0"/>
            <w:noWrap/>
            <w:vAlign w:val="center"/>
            <w:hideMark/>
          </w:tcPr>
          <w:p w14:paraId="6AD3E38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$2,342 </w:t>
            </w:r>
          </w:p>
        </w:tc>
      </w:tr>
      <w:tr w:rsidR="00B23DC0" w:rsidRPr="00EF1C72" w14:paraId="26088CFE"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3D6FCB4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B18</w:t>
            </w:r>
          </w:p>
        </w:tc>
        <w:tc>
          <w:tcPr>
            <w:tcW w:w="1865" w:type="dxa"/>
            <w:tcBorders>
              <w:top w:val="nil"/>
              <w:left w:val="nil"/>
              <w:bottom w:val="single" w:sz="8" w:space="0" w:color="auto"/>
              <w:right w:val="single" w:sz="8" w:space="0" w:color="auto"/>
            </w:tcBorders>
            <w:shd w:val="clear" w:color="auto" w:fill="auto"/>
            <w:noWrap/>
            <w:vAlign w:val="center"/>
            <w:hideMark/>
          </w:tcPr>
          <w:p w14:paraId="04D5BB62"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1682639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$4,238 </w:t>
            </w:r>
          </w:p>
        </w:tc>
        <w:tc>
          <w:tcPr>
            <w:tcW w:w="1350" w:type="dxa"/>
            <w:tcBorders>
              <w:top w:val="nil"/>
              <w:left w:val="nil"/>
              <w:bottom w:val="single" w:sz="8" w:space="0" w:color="auto"/>
              <w:right w:val="single" w:sz="8" w:space="0" w:color="auto"/>
            </w:tcBorders>
            <w:shd w:val="clear" w:color="auto" w:fill="auto"/>
            <w:noWrap/>
            <w:vAlign w:val="center"/>
            <w:hideMark/>
          </w:tcPr>
          <w:p w14:paraId="23343CA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$2,119 </w:t>
            </w:r>
          </w:p>
        </w:tc>
      </w:tr>
      <w:tr w:rsidR="00B23DC0" w:rsidRPr="00EF1C72" w14:paraId="44492521"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3115C57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B19</w:t>
            </w:r>
          </w:p>
        </w:tc>
        <w:tc>
          <w:tcPr>
            <w:tcW w:w="1865" w:type="dxa"/>
            <w:tcBorders>
              <w:top w:val="nil"/>
              <w:left w:val="nil"/>
              <w:bottom w:val="single" w:sz="8" w:space="0" w:color="auto"/>
              <w:right w:val="single" w:sz="8" w:space="0" w:color="auto"/>
            </w:tcBorders>
            <w:shd w:val="clear" w:color="000000" w:fill="C0C0C0"/>
            <w:noWrap/>
            <w:vAlign w:val="center"/>
            <w:hideMark/>
          </w:tcPr>
          <w:p w14:paraId="2B44395F"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7359C9A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$6,500 </w:t>
            </w:r>
          </w:p>
        </w:tc>
        <w:tc>
          <w:tcPr>
            <w:tcW w:w="1350" w:type="dxa"/>
            <w:tcBorders>
              <w:top w:val="nil"/>
              <w:left w:val="nil"/>
              <w:bottom w:val="single" w:sz="8" w:space="0" w:color="auto"/>
              <w:right w:val="single" w:sz="8" w:space="0" w:color="auto"/>
            </w:tcBorders>
            <w:shd w:val="clear" w:color="000000" w:fill="C0C0C0"/>
            <w:noWrap/>
            <w:vAlign w:val="center"/>
            <w:hideMark/>
          </w:tcPr>
          <w:p w14:paraId="5698F057"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$3,250 </w:t>
            </w:r>
          </w:p>
        </w:tc>
      </w:tr>
      <w:tr w:rsidR="00B23DC0" w:rsidRPr="00EF1C72" w14:paraId="270C5B77"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45222F9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B20</w:t>
            </w:r>
          </w:p>
        </w:tc>
        <w:tc>
          <w:tcPr>
            <w:tcW w:w="1865" w:type="dxa"/>
            <w:tcBorders>
              <w:top w:val="nil"/>
              <w:left w:val="nil"/>
              <w:bottom w:val="single" w:sz="8" w:space="0" w:color="auto"/>
              <w:right w:val="single" w:sz="8" w:space="0" w:color="auto"/>
            </w:tcBorders>
            <w:shd w:val="clear" w:color="auto" w:fill="auto"/>
            <w:noWrap/>
            <w:vAlign w:val="center"/>
            <w:hideMark/>
          </w:tcPr>
          <w:p w14:paraId="4B87999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C1B9CAE"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$5,600 </w:t>
            </w:r>
          </w:p>
        </w:tc>
        <w:tc>
          <w:tcPr>
            <w:tcW w:w="1350" w:type="dxa"/>
            <w:tcBorders>
              <w:top w:val="nil"/>
              <w:left w:val="nil"/>
              <w:bottom w:val="single" w:sz="8" w:space="0" w:color="auto"/>
              <w:right w:val="single" w:sz="8" w:space="0" w:color="auto"/>
            </w:tcBorders>
            <w:shd w:val="clear" w:color="auto" w:fill="auto"/>
            <w:noWrap/>
            <w:vAlign w:val="center"/>
            <w:hideMark/>
          </w:tcPr>
          <w:p w14:paraId="3A5697D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$2,800 </w:t>
            </w:r>
          </w:p>
        </w:tc>
      </w:tr>
      <w:tr w:rsidR="00B23DC0" w:rsidRPr="00EF1C72" w14:paraId="6917880B"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201DB2D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B21</w:t>
            </w:r>
          </w:p>
        </w:tc>
        <w:tc>
          <w:tcPr>
            <w:tcW w:w="1865" w:type="dxa"/>
            <w:tcBorders>
              <w:top w:val="nil"/>
              <w:left w:val="nil"/>
              <w:bottom w:val="single" w:sz="8" w:space="0" w:color="auto"/>
              <w:right w:val="single" w:sz="8" w:space="0" w:color="auto"/>
            </w:tcBorders>
            <w:shd w:val="clear" w:color="000000" w:fill="C0C0C0"/>
            <w:noWrap/>
            <w:vAlign w:val="center"/>
            <w:hideMark/>
          </w:tcPr>
          <w:p w14:paraId="2E625D9C"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0EAE076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$4,393 </w:t>
            </w:r>
          </w:p>
        </w:tc>
        <w:tc>
          <w:tcPr>
            <w:tcW w:w="1350" w:type="dxa"/>
            <w:tcBorders>
              <w:top w:val="nil"/>
              <w:left w:val="nil"/>
              <w:bottom w:val="single" w:sz="8" w:space="0" w:color="auto"/>
              <w:right w:val="single" w:sz="8" w:space="0" w:color="auto"/>
            </w:tcBorders>
            <w:shd w:val="clear" w:color="000000" w:fill="C0C0C0"/>
            <w:noWrap/>
            <w:vAlign w:val="center"/>
            <w:hideMark/>
          </w:tcPr>
          <w:p w14:paraId="455F038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$2,197 </w:t>
            </w:r>
          </w:p>
        </w:tc>
      </w:tr>
      <w:tr w:rsidR="00B23DC0" w:rsidRPr="00EF1C72" w14:paraId="3D00C3E5"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46CAEFB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B22</w:t>
            </w:r>
          </w:p>
        </w:tc>
        <w:tc>
          <w:tcPr>
            <w:tcW w:w="1865" w:type="dxa"/>
            <w:tcBorders>
              <w:top w:val="nil"/>
              <w:left w:val="nil"/>
              <w:bottom w:val="single" w:sz="8" w:space="0" w:color="auto"/>
              <w:right w:val="single" w:sz="8" w:space="0" w:color="auto"/>
            </w:tcBorders>
            <w:shd w:val="clear" w:color="auto" w:fill="auto"/>
            <w:noWrap/>
            <w:vAlign w:val="center"/>
            <w:hideMark/>
          </w:tcPr>
          <w:p w14:paraId="725AA0D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19D9006B"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$4,434 </w:t>
            </w:r>
          </w:p>
        </w:tc>
        <w:tc>
          <w:tcPr>
            <w:tcW w:w="1350" w:type="dxa"/>
            <w:tcBorders>
              <w:top w:val="nil"/>
              <w:left w:val="nil"/>
              <w:bottom w:val="single" w:sz="8" w:space="0" w:color="auto"/>
              <w:right w:val="single" w:sz="8" w:space="0" w:color="auto"/>
            </w:tcBorders>
            <w:shd w:val="clear" w:color="auto" w:fill="auto"/>
            <w:noWrap/>
            <w:vAlign w:val="center"/>
            <w:hideMark/>
          </w:tcPr>
          <w:p w14:paraId="34F1D83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$2,217 </w:t>
            </w:r>
          </w:p>
        </w:tc>
      </w:tr>
      <w:tr w:rsidR="00B23DC0" w:rsidRPr="00EF1C72" w14:paraId="60DDD644"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6168031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B23</w:t>
            </w:r>
          </w:p>
        </w:tc>
        <w:tc>
          <w:tcPr>
            <w:tcW w:w="1865" w:type="dxa"/>
            <w:tcBorders>
              <w:top w:val="nil"/>
              <w:left w:val="nil"/>
              <w:bottom w:val="single" w:sz="8" w:space="0" w:color="auto"/>
              <w:right w:val="single" w:sz="8" w:space="0" w:color="auto"/>
            </w:tcBorders>
            <w:shd w:val="clear" w:color="000000" w:fill="C0C0C0"/>
            <w:noWrap/>
            <w:vAlign w:val="center"/>
            <w:hideMark/>
          </w:tcPr>
          <w:p w14:paraId="6E4AFCC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4DCFD7A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$4,434 </w:t>
            </w:r>
          </w:p>
        </w:tc>
        <w:tc>
          <w:tcPr>
            <w:tcW w:w="1350" w:type="dxa"/>
            <w:tcBorders>
              <w:top w:val="nil"/>
              <w:left w:val="nil"/>
              <w:bottom w:val="single" w:sz="8" w:space="0" w:color="auto"/>
              <w:right w:val="single" w:sz="8" w:space="0" w:color="auto"/>
            </w:tcBorders>
            <w:shd w:val="clear" w:color="000000" w:fill="C0C0C0"/>
            <w:noWrap/>
            <w:vAlign w:val="center"/>
            <w:hideMark/>
          </w:tcPr>
          <w:p w14:paraId="398FE8A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$2,217 </w:t>
            </w:r>
          </w:p>
        </w:tc>
      </w:tr>
      <w:tr w:rsidR="00B23DC0" w:rsidRPr="00EF1C72" w14:paraId="548E0164"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3971C8F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B24</w:t>
            </w:r>
          </w:p>
        </w:tc>
        <w:tc>
          <w:tcPr>
            <w:tcW w:w="1865" w:type="dxa"/>
            <w:tcBorders>
              <w:top w:val="nil"/>
              <w:left w:val="nil"/>
              <w:bottom w:val="single" w:sz="8" w:space="0" w:color="auto"/>
              <w:right w:val="single" w:sz="8" w:space="0" w:color="auto"/>
            </w:tcBorders>
            <w:shd w:val="clear" w:color="auto" w:fill="auto"/>
            <w:noWrap/>
            <w:vAlign w:val="center"/>
            <w:hideMark/>
          </w:tcPr>
          <w:p w14:paraId="5D388D64"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5D951C5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$4,745 </w:t>
            </w:r>
          </w:p>
        </w:tc>
        <w:tc>
          <w:tcPr>
            <w:tcW w:w="1350" w:type="dxa"/>
            <w:tcBorders>
              <w:top w:val="nil"/>
              <w:left w:val="nil"/>
              <w:bottom w:val="single" w:sz="8" w:space="0" w:color="auto"/>
              <w:right w:val="single" w:sz="8" w:space="0" w:color="auto"/>
            </w:tcBorders>
            <w:shd w:val="clear" w:color="auto" w:fill="auto"/>
            <w:noWrap/>
            <w:vAlign w:val="center"/>
            <w:hideMark/>
          </w:tcPr>
          <w:p w14:paraId="3C6D9F8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$2,373 </w:t>
            </w:r>
          </w:p>
        </w:tc>
      </w:tr>
      <w:tr w:rsidR="00B23DC0" w:rsidRPr="00EF1C72" w14:paraId="1A1F937A"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66D8432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B25</w:t>
            </w:r>
          </w:p>
        </w:tc>
        <w:tc>
          <w:tcPr>
            <w:tcW w:w="1865" w:type="dxa"/>
            <w:tcBorders>
              <w:top w:val="nil"/>
              <w:left w:val="nil"/>
              <w:bottom w:val="single" w:sz="8" w:space="0" w:color="auto"/>
              <w:right w:val="single" w:sz="8" w:space="0" w:color="auto"/>
            </w:tcBorders>
            <w:shd w:val="clear" w:color="000000" w:fill="C0C0C0"/>
            <w:noWrap/>
            <w:vAlign w:val="center"/>
            <w:hideMark/>
          </w:tcPr>
          <w:p w14:paraId="11940EC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7806935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$3,207 </w:t>
            </w:r>
          </w:p>
        </w:tc>
        <w:tc>
          <w:tcPr>
            <w:tcW w:w="1350" w:type="dxa"/>
            <w:tcBorders>
              <w:top w:val="nil"/>
              <w:left w:val="nil"/>
              <w:bottom w:val="single" w:sz="8" w:space="0" w:color="auto"/>
              <w:right w:val="single" w:sz="8" w:space="0" w:color="auto"/>
            </w:tcBorders>
            <w:shd w:val="clear" w:color="000000" w:fill="C0C0C0"/>
            <w:noWrap/>
            <w:vAlign w:val="center"/>
            <w:hideMark/>
          </w:tcPr>
          <w:p w14:paraId="2F4F8EA1"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$1,604 </w:t>
            </w:r>
          </w:p>
        </w:tc>
      </w:tr>
      <w:tr w:rsidR="00B23DC0" w:rsidRPr="00EF1C72" w14:paraId="08713CEB"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486972C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B26</w:t>
            </w:r>
          </w:p>
        </w:tc>
        <w:tc>
          <w:tcPr>
            <w:tcW w:w="1865" w:type="dxa"/>
            <w:tcBorders>
              <w:top w:val="nil"/>
              <w:left w:val="nil"/>
              <w:bottom w:val="single" w:sz="8" w:space="0" w:color="auto"/>
              <w:right w:val="single" w:sz="8" w:space="0" w:color="auto"/>
            </w:tcBorders>
            <w:shd w:val="clear" w:color="auto" w:fill="auto"/>
            <w:noWrap/>
            <w:vAlign w:val="center"/>
            <w:hideMark/>
          </w:tcPr>
          <w:p w14:paraId="1064423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714DD5C1"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$3,740 </w:t>
            </w:r>
          </w:p>
        </w:tc>
        <w:tc>
          <w:tcPr>
            <w:tcW w:w="1350" w:type="dxa"/>
            <w:tcBorders>
              <w:top w:val="nil"/>
              <w:left w:val="nil"/>
              <w:bottom w:val="single" w:sz="8" w:space="0" w:color="auto"/>
              <w:right w:val="single" w:sz="8" w:space="0" w:color="auto"/>
            </w:tcBorders>
            <w:shd w:val="clear" w:color="auto" w:fill="auto"/>
            <w:noWrap/>
            <w:vAlign w:val="center"/>
            <w:hideMark/>
          </w:tcPr>
          <w:p w14:paraId="520E44C6"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$1,870 </w:t>
            </w:r>
          </w:p>
        </w:tc>
      </w:tr>
      <w:tr w:rsidR="00B23DC0" w:rsidRPr="00EF1C72" w14:paraId="6C8E8058"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7B3AC6CE"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B27</w:t>
            </w:r>
          </w:p>
        </w:tc>
        <w:tc>
          <w:tcPr>
            <w:tcW w:w="1865" w:type="dxa"/>
            <w:tcBorders>
              <w:top w:val="nil"/>
              <w:left w:val="nil"/>
              <w:bottom w:val="single" w:sz="8" w:space="0" w:color="auto"/>
              <w:right w:val="single" w:sz="8" w:space="0" w:color="auto"/>
            </w:tcBorders>
            <w:shd w:val="clear" w:color="000000" w:fill="C0C0C0"/>
            <w:noWrap/>
            <w:vAlign w:val="center"/>
            <w:hideMark/>
          </w:tcPr>
          <w:p w14:paraId="18E9B8F6"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59696D0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$5,006 </w:t>
            </w:r>
          </w:p>
        </w:tc>
        <w:tc>
          <w:tcPr>
            <w:tcW w:w="1350" w:type="dxa"/>
            <w:tcBorders>
              <w:top w:val="nil"/>
              <w:left w:val="nil"/>
              <w:bottom w:val="single" w:sz="8" w:space="0" w:color="auto"/>
              <w:right w:val="single" w:sz="8" w:space="0" w:color="auto"/>
            </w:tcBorders>
            <w:shd w:val="clear" w:color="000000" w:fill="C0C0C0"/>
            <w:noWrap/>
            <w:vAlign w:val="center"/>
            <w:hideMark/>
          </w:tcPr>
          <w:p w14:paraId="3C88F0E6"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$2,503 </w:t>
            </w:r>
          </w:p>
        </w:tc>
      </w:tr>
      <w:tr w:rsidR="00B23DC0" w:rsidRPr="00EF1C72" w14:paraId="265E42E5"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31DE932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B28</w:t>
            </w:r>
          </w:p>
        </w:tc>
        <w:tc>
          <w:tcPr>
            <w:tcW w:w="1865" w:type="dxa"/>
            <w:tcBorders>
              <w:top w:val="nil"/>
              <w:left w:val="nil"/>
              <w:bottom w:val="single" w:sz="8" w:space="0" w:color="auto"/>
              <w:right w:val="single" w:sz="8" w:space="0" w:color="auto"/>
            </w:tcBorders>
            <w:shd w:val="clear" w:color="auto" w:fill="auto"/>
            <w:noWrap/>
            <w:vAlign w:val="center"/>
            <w:hideMark/>
          </w:tcPr>
          <w:p w14:paraId="42C0EBB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7E1F47BB"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$5,771 </w:t>
            </w:r>
          </w:p>
        </w:tc>
        <w:tc>
          <w:tcPr>
            <w:tcW w:w="1350" w:type="dxa"/>
            <w:tcBorders>
              <w:top w:val="nil"/>
              <w:left w:val="nil"/>
              <w:bottom w:val="single" w:sz="8" w:space="0" w:color="auto"/>
              <w:right w:val="single" w:sz="8" w:space="0" w:color="auto"/>
            </w:tcBorders>
            <w:shd w:val="clear" w:color="auto" w:fill="auto"/>
            <w:noWrap/>
            <w:vAlign w:val="center"/>
            <w:hideMark/>
          </w:tcPr>
          <w:p w14:paraId="110FCDFE"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$2,886 </w:t>
            </w:r>
          </w:p>
        </w:tc>
      </w:tr>
      <w:tr w:rsidR="00B23DC0" w:rsidRPr="00EF1C72" w14:paraId="527E60D3"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093918D2"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B29</w:t>
            </w:r>
          </w:p>
        </w:tc>
        <w:tc>
          <w:tcPr>
            <w:tcW w:w="1865" w:type="dxa"/>
            <w:tcBorders>
              <w:top w:val="nil"/>
              <w:left w:val="nil"/>
              <w:bottom w:val="single" w:sz="8" w:space="0" w:color="auto"/>
              <w:right w:val="single" w:sz="8" w:space="0" w:color="auto"/>
            </w:tcBorders>
            <w:shd w:val="clear" w:color="000000" w:fill="C0C0C0"/>
            <w:noWrap/>
            <w:vAlign w:val="center"/>
            <w:hideMark/>
          </w:tcPr>
          <w:p w14:paraId="6E79EAA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562C1BF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$6,089 </w:t>
            </w:r>
          </w:p>
        </w:tc>
        <w:tc>
          <w:tcPr>
            <w:tcW w:w="1350" w:type="dxa"/>
            <w:tcBorders>
              <w:top w:val="nil"/>
              <w:left w:val="nil"/>
              <w:bottom w:val="single" w:sz="8" w:space="0" w:color="auto"/>
              <w:right w:val="single" w:sz="8" w:space="0" w:color="auto"/>
            </w:tcBorders>
            <w:shd w:val="clear" w:color="000000" w:fill="C0C0C0"/>
            <w:noWrap/>
            <w:vAlign w:val="center"/>
            <w:hideMark/>
          </w:tcPr>
          <w:p w14:paraId="753A23D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$3,045 </w:t>
            </w:r>
          </w:p>
        </w:tc>
      </w:tr>
      <w:tr w:rsidR="00B23DC0" w:rsidRPr="00EF1C72" w14:paraId="70D22722"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5555579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B30</w:t>
            </w:r>
          </w:p>
        </w:tc>
        <w:tc>
          <w:tcPr>
            <w:tcW w:w="1865" w:type="dxa"/>
            <w:tcBorders>
              <w:top w:val="nil"/>
              <w:left w:val="nil"/>
              <w:bottom w:val="single" w:sz="8" w:space="0" w:color="auto"/>
              <w:right w:val="single" w:sz="8" w:space="0" w:color="auto"/>
            </w:tcBorders>
            <w:shd w:val="clear" w:color="auto" w:fill="auto"/>
            <w:noWrap/>
            <w:vAlign w:val="center"/>
            <w:hideMark/>
          </w:tcPr>
          <w:p w14:paraId="460E2CFF"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8E1171E"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$3,227 </w:t>
            </w:r>
          </w:p>
        </w:tc>
        <w:tc>
          <w:tcPr>
            <w:tcW w:w="1350" w:type="dxa"/>
            <w:tcBorders>
              <w:top w:val="nil"/>
              <w:left w:val="nil"/>
              <w:bottom w:val="single" w:sz="8" w:space="0" w:color="auto"/>
              <w:right w:val="single" w:sz="8" w:space="0" w:color="auto"/>
            </w:tcBorders>
            <w:shd w:val="clear" w:color="auto" w:fill="auto"/>
            <w:noWrap/>
            <w:vAlign w:val="center"/>
            <w:hideMark/>
          </w:tcPr>
          <w:p w14:paraId="5E40A3A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$1,614 </w:t>
            </w:r>
          </w:p>
        </w:tc>
      </w:tr>
      <w:tr w:rsidR="00B23DC0" w:rsidRPr="00EF1C72" w14:paraId="179024A5"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493446C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B31</w:t>
            </w:r>
          </w:p>
        </w:tc>
        <w:tc>
          <w:tcPr>
            <w:tcW w:w="1865" w:type="dxa"/>
            <w:tcBorders>
              <w:top w:val="nil"/>
              <w:left w:val="nil"/>
              <w:bottom w:val="single" w:sz="8" w:space="0" w:color="auto"/>
              <w:right w:val="single" w:sz="8" w:space="0" w:color="auto"/>
            </w:tcBorders>
            <w:shd w:val="clear" w:color="000000" w:fill="C0C0C0"/>
            <w:noWrap/>
            <w:vAlign w:val="center"/>
            <w:hideMark/>
          </w:tcPr>
          <w:p w14:paraId="758C0AD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1888F66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$2,732 </w:t>
            </w:r>
          </w:p>
        </w:tc>
        <w:tc>
          <w:tcPr>
            <w:tcW w:w="1350" w:type="dxa"/>
            <w:tcBorders>
              <w:top w:val="nil"/>
              <w:left w:val="nil"/>
              <w:bottom w:val="single" w:sz="8" w:space="0" w:color="auto"/>
              <w:right w:val="single" w:sz="8" w:space="0" w:color="auto"/>
            </w:tcBorders>
            <w:shd w:val="clear" w:color="000000" w:fill="C0C0C0"/>
            <w:noWrap/>
            <w:vAlign w:val="center"/>
            <w:hideMark/>
          </w:tcPr>
          <w:p w14:paraId="5961CA06"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$1,366 </w:t>
            </w:r>
          </w:p>
        </w:tc>
      </w:tr>
      <w:tr w:rsidR="00B23DC0" w:rsidRPr="00EF1C72" w14:paraId="5128455C"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0FDA86F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B32</w:t>
            </w:r>
          </w:p>
        </w:tc>
        <w:tc>
          <w:tcPr>
            <w:tcW w:w="1865" w:type="dxa"/>
            <w:tcBorders>
              <w:top w:val="nil"/>
              <w:left w:val="nil"/>
              <w:bottom w:val="single" w:sz="8" w:space="0" w:color="auto"/>
              <w:right w:val="single" w:sz="8" w:space="0" w:color="auto"/>
            </w:tcBorders>
            <w:shd w:val="clear" w:color="auto" w:fill="auto"/>
            <w:noWrap/>
            <w:vAlign w:val="center"/>
            <w:hideMark/>
          </w:tcPr>
          <w:p w14:paraId="4D786DF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01FC4CC"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$3,889 </w:t>
            </w:r>
          </w:p>
        </w:tc>
        <w:tc>
          <w:tcPr>
            <w:tcW w:w="1350" w:type="dxa"/>
            <w:tcBorders>
              <w:top w:val="nil"/>
              <w:left w:val="nil"/>
              <w:bottom w:val="single" w:sz="8" w:space="0" w:color="auto"/>
              <w:right w:val="single" w:sz="8" w:space="0" w:color="auto"/>
            </w:tcBorders>
            <w:shd w:val="clear" w:color="auto" w:fill="auto"/>
            <w:noWrap/>
            <w:vAlign w:val="center"/>
            <w:hideMark/>
          </w:tcPr>
          <w:p w14:paraId="7DCD89B1"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$1,945 </w:t>
            </w:r>
          </w:p>
        </w:tc>
      </w:tr>
      <w:tr w:rsidR="00B23DC0" w:rsidRPr="00EF1C72" w14:paraId="7FAA0078"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10F9B03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lastRenderedPageBreak/>
              <w:t>B33</w:t>
            </w:r>
          </w:p>
        </w:tc>
        <w:tc>
          <w:tcPr>
            <w:tcW w:w="1865" w:type="dxa"/>
            <w:tcBorders>
              <w:top w:val="nil"/>
              <w:left w:val="nil"/>
              <w:bottom w:val="single" w:sz="8" w:space="0" w:color="auto"/>
              <w:right w:val="single" w:sz="8" w:space="0" w:color="auto"/>
            </w:tcBorders>
            <w:shd w:val="clear" w:color="000000" w:fill="C0C0C0"/>
            <w:noWrap/>
            <w:vAlign w:val="center"/>
            <w:hideMark/>
          </w:tcPr>
          <w:p w14:paraId="55EA06FF"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0E1B3663"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$2,890 </w:t>
            </w:r>
          </w:p>
        </w:tc>
        <w:tc>
          <w:tcPr>
            <w:tcW w:w="1350" w:type="dxa"/>
            <w:tcBorders>
              <w:top w:val="nil"/>
              <w:left w:val="nil"/>
              <w:bottom w:val="single" w:sz="8" w:space="0" w:color="auto"/>
              <w:right w:val="single" w:sz="8" w:space="0" w:color="auto"/>
            </w:tcBorders>
            <w:shd w:val="clear" w:color="000000" w:fill="C0C0C0"/>
            <w:noWrap/>
            <w:vAlign w:val="center"/>
            <w:hideMark/>
          </w:tcPr>
          <w:p w14:paraId="45022DF6"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$1,445 </w:t>
            </w:r>
          </w:p>
        </w:tc>
      </w:tr>
      <w:tr w:rsidR="00B23DC0" w:rsidRPr="00EF1C72" w14:paraId="06D6FFB9"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37E0EE16"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B34</w:t>
            </w:r>
          </w:p>
        </w:tc>
        <w:tc>
          <w:tcPr>
            <w:tcW w:w="1865" w:type="dxa"/>
            <w:tcBorders>
              <w:top w:val="nil"/>
              <w:left w:val="nil"/>
              <w:bottom w:val="single" w:sz="8" w:space="0" w:color="auto"/>
              <w:right w:val="single" w:sz="8" w:space="0" w:color="auto"/>
            </w:tcBorders>
            <w:shd w:val="clear" w:color="auto" w:fill="auto"/>
            <w:noWrap/>
            <w:vAlign w:val="center"/>
            <w:hideMark/>
          </w:tcPr>
          <w:p w14:paraId="4B1A8A73"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543E2A0E"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$5,450 </w:t>
            </w:r>
          </w:p>
        </w:tc>
        <w:tc>
          <w:tcPr>
            <w:tcW w:w="1350" w:type="dxa"/>
            <w:tcBorders>
              <w:top w:val="nil"/>
              <w:left w:val="nil"/>
              <w:bottom w:val="single" w:sz="8" w:space="0" w:color="auto"/>
              <w:right w:val="single" w:sz="8" w:space="0" w:color="auto"/>
            </w:tcBorders>
            <w:shd w:val="clear" w:color="auto" w:fill="auto"/>
            <w:noWrap/>
            <w:vAlign w:val="center"/>
            <w:hideMark/>
          </w:tcPr>
          <w:p w14:paraId="6FE0317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$2,725 </w:t>
            </w:r>
          </w:p>
        </w:tc>
      </w:tr>
      <w:tr w:rsidR="00B23DC0" w:rsidRPr="00EF1C72" w14:paraId="02D70881"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011D0CF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B35</w:t>
            </w:r>
          </w:p>
        </w:tc>
        <w:tc>
          <w:tcPr>
            <w:tcW w:w="1865" w:type="dxa"/>
            <w:tcBorders>
              <w:top w:val="nil"/>
              <w:left w:val="nil"/>
              <w:bottom w:val="single" w:sz="8" w:space="0" w:color="auto"/>
              <w:right w:val="single" w:sz="8" w:space="0" w:color="auto"/>
            </w:tcBorders>
            <w:shd w:val="clear" w:color="000000" w:fill="C0C0C0"/>
            <w:noWrap/>
            <w:vAlign w:val="center"/>
            <w:hideMark/>
          </w:tcPr>
          <w:p w14:paraId="528802E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46E42C37"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$4,210 </w:t>
            </w:r>
          </w:p>
        </w:tc>
        <w:tc>
          <w:tcPr>
            <w:tcW w:w="1350" w:type="dxa"/>
            <w:tcBorders>
              <w:top w:val="nil"/>
              <w:left w:val="nil"/>
              <w:bottom w:val="single" w:sz="8" w:space="0" w:color="auto"/>
              <w:right w:val="single" w:sz="8" w:space="0" w:color="auto"/>
            </w:tcBorders>
            <w:shd w:val="clear" w:color="000000" w:fill="C0C0C0"/>
            <w:noWrap/>
            <w:vAlign w:val="center"/>
            <w:hideMark/>
          </w:tcPr>
          <w:p w14:paraId="3A81062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$2,105 </w:t>
            </w:r>
          </w:p>
        </w:tc>
      </w:tr>
      <w:tr w:rsidR="00B23DC0" w:rsidRPr="00EF1C72" w14:paraId="2452F814"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0E6DDEA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B36</w:t>
            </w:r>
          </w:p>
        </w:tc>
        <w:tc>
          <w:tcPr>
            <w:tcW w:w="1865" w:type="dxa"/>
            <w:tcBorders>
              <w:top w:val="nil"/>
              <w:left w:val="nil"/>
              <w:bottom w:val="single" w:sz="8" w:space="0" w:color="auto"/>
              <w:right w:val="single" w:sz="8" w:space="0" w:color="auto"/>
            </w:tcBorders>
            <w:shd w:val="clear" w:color="auto" w:fill="auto"/>
            <w:noWrap/>
            <w:vAlign w:val="center"/>
            <w:hideMark/>
          </w:tcPr>
          <w:p w14:paraId="2803A9C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2F95F4F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$6,225 </w:t>
            </w:r>
          </w:p>
        </w:tc>
        <w:tc>
          <w:tcPr>
            <w:tcW w:w="1350" w:type="dxa"/>
            <w:tcBorders>
              <w:top w:val="nil"/>
              <w:left w:val="nil"/>
              <w:bottom w:val="single" w:sz="8" w:space="0" w:color="auto"/>
              <w:right w:val="single" w:sz="8" w:space="0" w:color="auto"/>
            </w:tcBorders>
            <w:shd w:val="clear" w:color="auto" w:fill="auto"/>
            <w:noWrap/>
            <w:vAlign w:val="center"/>
            <w:hideMark/>
          </w:tcPr>
          <w:p w14:paraId="26E46DB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$3,113 </w:t>
            </w:r>
          </w:p>
        </w:tc>
      </w:tr>
      <w:tr w:rsidR="00B23DC0" w:rsidRPr="00EF1C72" w14:paraId="69A9365A"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1E03D9E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B37</w:t>
            </w:r>
          </w:p>
        </w:tc>
        <w:tc>
          <w:tcPr>
            <w:tcW w:w="1865" w:type="dxa"/>
            <w:tcBorders>
              <w:top w:val="nil"/>
              <w:left w:val="nil"/>
              <w:bottom w:val="single" w:sz="8" w:space="0" w:color="auto"/>
              <w:right w:val="single" w:sz="8" w:space="0" w:color="auto"/>
            </w:tcBorders>
            <w:shd w:val="clear" w:color="000000" w:fill="C0C0C0"/>
            <w:noWrap/>
            <w:vAlign w:val="center"/>
            <w:hideMark/>
          </w:tcPr>
          <w:p w14:paraId="14CA5293"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30CE8FF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$3,690 </w:t>
            </w:r>
          </w:p>
        </w:tc>
        <w:tc>
          <w:tcPr>
            <w:tcW w:w="1350" w:type="dxa"/>
            <w:tcBorders>
              <w:top w:val="nil"/>
              <w:left w:val="nil"/>
              <w:bottom w:val="single" w:sz="8" w:space="0" w:color="auto"/>
              <w:right w:val="single" w:sz="8" w:space="0" w:color="auto"/>
            </w:tcBorders>
            <w:shd w:val="clear" w:color="000000" w:fill="C0C0C0"/>
            <w:noWrap/>
            <w:vAlign w:val="center"/>
            <w:hideMark/>
          </w:tcPr>
          <w:p w14:paraId="7F75EA44"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$1,845 </w:t>
            </w:r>
          </w:p>
        </w:tc>
      </w:tr>
      <w:tr w:rsidR="00B23DC0" w:rsidRPr="00EF1C72" w14:paraId="7B1352FF"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1B96FA15"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B38</w:t>
            </w:r>
          </w:p>
        </w:tc>
        <w:tc>
          <w:tcPr>
            <w:tcW w:w="1865" w:type="dxa"/>
            <w:tcBorders>
              <w:top w:val="nil"/>
              <w:left w:val="nil"/>
              <w:bottom w:val="single" w:sz="8" w:space="0" w:color="auto"/>
              <w:right w:val="single" w:sz="8" w:space="0" w:color="auto"/>
            </w:tcBorders>
            <w:shd w:val="clear" w:color="auto" w:fill="auto"/>
            <w:noWrap/>
            <w:vAlign w:val="center"/>
            <w:hideMark/>
          </w:tcPr>
          <w:p w14:paraId="0A04B3E0"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14:paraId="71754D59"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$4,730 </w:t>
            </w:r>
          </w:p>
        </w:tc>
        <w:tc>
          <w:tcPr>
            <w:tcW w:w="1350" w:type="dxa"/>
            <w:tcBorders>
              <w:top w:val="nil"/>
              <w:left w:val="nil"/>
              <w:bottom w:val="single" w:sz="8" w:space="0" w:color="auto"/>
              <w:right w:val="single" w:sz="8" w:space="0" w:color="auto"/>
            </w:tcBorders>
            <w:shd w:val="clear" w:color="auto" w:fill="auto"/>
            <w:noWrap/>
            <w:vAlign w:val="center"/>
            <w:hideMark/>
          </w:tcPr>
          <w:p w14:paraId="3C253948"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$2,365 </w:t>
            </w:r>
          </w:p>
        </w:tc>
      </w:tr>
      <w:tr w:rsidR="00B23DC0" w:rsidRPr="00EF1C72" w14:paraId="269654F9"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2F640AA8"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B39</w:t>
            </w:r>
          </w:p>
        </w:tc>
        <w:tc>
          <w:tcPr>
            <w:tcW w:w="1865" w:type="dxa"/>
            <w:tcBorders>
              <w:top w:val="nil"/>
              <w:left w:val="nil"/>
              <w:bottom w:val="single" w:sz="8" w:space="0" w:color="auto"/>
              <w:right w:val="single" w:sz="8" w:space="0" w:color="auto"/>
            </w:tcBorders>
            <w:shd w:val="clear" w:color="000000" w:fill="C0C0C0"/>
            <w:noWrap/>
            <w:vAlign w:val="center"/>
            <w:hideMark/>
          </w:tcPr>
          <w:p w14:paraId="2BF998FD"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14:paraId="216EE01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$5,370 </w:t>
            </w:r>
          </w:p>
        </w:tc>
        <w:tc>
          <w:tcPr>
            <w:tcW w:w="1350" w:type="dxa"/>
            <w:tcBorders>
              <w:top w:val="nil"/>
              <w:left w:val="nil"/>
              <w:bottom w:val="single" w:sz="8" w:space="0" w:color="auto"/>
              <w:right w:val="single" w:sz="8" w:space="0" w:color="auto"/>
            </w:tcBorders>
            <w:shd w:val="clear" w:color="000000" w:fill="C0C0C0"/>
            <w:noWrap/>
            <w:vAlign w:val="center"/>
            <w:hideMark/>
          </w:tcPr>
          <w:p w14:paraId="35981625"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$2,685 </w:t>
            </w:r>
          </w:p>
        </w:tc>
      </w:tr>
      <w:tr w:rsidR="00B23DC0" w:rsidRPr="00EF1C72" w14:paraId="22AFA750"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70468B8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EE1</w:t>
            </w:r>
          </w:p>
        </w:tc>
        <w:tc>
          <w:tcPr>
            <w:tcW w:w="1865" w:type="dxa"/>
            <w:tcBorders>
              <w:top w:val="nil"/>
              <w:left w:val="nil"/>
              <w:bottom w:val="single" w:sz="8" w:space="0" w:color="auto"/>
              <w:right w:val="single" w:sz="8" w:space="0" w:color="auto"/>
            </w:tcBorders>
            <w:shd w:val="clear" w:color="auto" w:fill="auto"/>
            <w:noWrap/>
            <w:vAlign w:val="center"/>
            <w:hideMark/>
          </w:tcPr>
          <w:p w14:paraId="5D63A74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14:paraId="5315956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$3,042 </w:t>
            </w:r>
          </w:p>
        </w:tc>
        <w:tc>
          <w:tcPr>
            <w:tcW w:w="1350" w:type="dxa"/>
            <w:tcBorders>
              <w:top w:val="nil"/>
              <w:left w:val="nil"/>
              <w:bottom w:val="single" w:sz="8" w:space="0" w:color="auto"/>
              <w:right w:val="single" w:sz="8" w:space="0" w:color="auto"/>
            </w:tcBorders>
            <w:shd w:val="clear" w:color="auto" w:fill="auto"/>
            <w:noWrap/>
            <w:vAlign w:val="center"/>
            <w:hideMark/>
          </w:tcPr>
          <w:p w14:paraId="7E1264B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$1,521 </w:t>
            </w:r>
          </w:p>
        </w:tc>
      </w:tr>
      <w:tr w:rsidR="00B23DC0" w:rsidRPr="00EF1C72" w14:paraId="38C02469"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47B27D4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EE2</w:t>
            </w:r>
          </w:p>
        </w:tc>
        <w:tc>
          <w:tcPr>
            <w:tcW w:w="1865" w:type="dxa"/>
            <w:tcBorders>
              <w:top w:val="nil"/>
              <w:left w:val="nil"/>
              <w:bottom w:val="single" w:sz="8" w:space="0" w:color="auto"/>
              <w:right w:val="single" w:sz="8" w:space="0" w:color="auto"/>
            </w:tcBorders>
            <w:shd w:val="clear" w:color="000000" w:fill="C0C0C0"/>
            <w:noWrap/>
            <w:vAlign w:val="center"/>
            <w:hideMark/>
          </w:tcPr>
          <w:p w14:paraId="257C149C"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14:paraId="242F7107"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$5,520 </w:t>
            </w:r>
          </w:p>
        </w:tc>
        <w:tc>
          <w:tcPr>
            <w:tcW w:w="1350" w:type="dxa"/>
            <w:tcBorders>
              <w:top w:val="nil"/>
              <w:left w:val="nil"/>
              <w:bottom w:val="single" w:sz="8" w:space="0" w:color="auto"/>
              <w:right w:val="single" w:sz="8" w:space="0" w:color="auto"/>
            </w:tcBorders>
            <w:shd w:val="clear" w:color="000000" w:fill="C0C0C0"/>
            <w:noWrap/>
            <w:vAlign w:val="center"/>
            <w:hideMark/>
          </w:tcPr>
          <w:p w14:paraId="4B0FD08A"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$2,760 </w:t>
            </w:r>
          </w:p>
        </w:tc>
      </w:tr>
      <w:tr w:rsidR="00B23DC0" w:rsidRPr="00EF1C72" w14:paraId="6F6024BB"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3E41A7A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EE3</w:t>
            </w:r>
          </w:p>
        </w:tc>
        <w:tc>
          <w:tcPr>
            <w:tcW w:w="1865" w:type="dxa"/>
            <w:tcBorders>
              <w:top w:val="nil"/>
              <w:left w:val="nil"/>
              <w:bottom w:val="single" w:sz="8" w:space="0" w:color="auto"/>
              <w:right w:val="single" w:sz="8" w:space="0" w:color="auto"/>
            </w:tcBorders>
            <w:shd w:val="clear" w:color="auto" w:fill="auto"/>
            <w:noWrap/>
            <w:vAlign w:val="center"/>
            <w:hideMark/>
          </w:tcPr>
          <w:p w14:paraId="77C9DE3A"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14:paraId="165F3D20"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$7,130 </w:t>
            </w:r>
          </w:p>
        </w:tc>
        <w:tc>
          <w:tcPr>
            <w:tcW w:w="1350" w:type="dxa"/>
            <w:tcBorders>
              <w:top w:val="nil"/>
              <w:left w:val="nil"/>
              <w:bottom w:val="single" w:sz="8" w:space="0" w:color="auto"/>
              <w:right w:val="single" w:sz="8" w:space="0" w:color="auto"/>
            </w:tcBorders>
            <w:shd w:val="clear" w:color="auto" w:fill="auto"/>
            <w:noWrap/>
            <w:vAlign w:val="center"/>
            <w:hideMark/>
          </w:tcPr>
          <w:p w14:paraId="5EB8B762"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$3,565 </w:t>
            </w:r>
          </w:p>
        </w:tc>
      </w:tr>
      <w:tr w:rsidR="00B23DC0" w:rsidRPr="00EF1C72" w14:paraId="19C80280"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566E1CFB"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EE4</w:t>
            </w:r>
          </w:p>
        </w:tc>
        <w:tc>
          <w:tcPr>
            <w:tcW w:w="1865" w:type="dxa"/>
            <w:tcBorders>
              <w:top w:val="nil"/>
              <w:left w:val="nil"/>
              <w:bottom w:val="single" w:sz="8" w:space="0" w:color="auto"/>
              <w:right w:val="single" w:sz="8" w:space="0" w:color="auto"/>
            </w:tcBorders>
            <w:shd w:val="clear" w:color="000000" w:fill="C0C0C0"/>
            <w:noWrap/>
            <w:vAlign w:val="center"/>
            <w:hideMark/>
          </w:tcPr>
          <w:p w14:paraId="595ABD8C"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14:paraId="09268113"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$5,356 </w:t>
            </w:r>
          </w:p>
        </w:tc>
        <w:tc>
          <w:tcPr>
            <w:tcW w:w="1350" w:type="dxa"/>
            <w:tcBorders>
              <w:top w:val="nil"/>
              <w:left w:val="nil"/>
              <w:bottom w:val="single" w:sz="8" w:space="0" w:color="auto"/>
              <w:right w:val="single" w:sz="8" w:space="0" w:color="auto"/>
            </w:tcBorders>
            <w:shd w:val="clear" w:color="000000" w:fill="C0C0C0"/>
            <w:noWrap/>
            <w:vAlign w:val="center"/>
            <w:hideMark/>
          </w:tcPr>
          <w:p w14:paraId="253267E2"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$2,678 </w:t>
            </w:r>
          </w:p>
        </w:tc>
      </w:tr>
      <w:tr w:rsidR="00B23DC0" w:rsidRPr="00EF1C72" w14:paraId="31241FA1"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2914A13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EE5</w:t>
            </w:r>
          </w:p>
        </w:tc>
        <w:tc>
          <w:tcPr>
            <w:tcW w:w="1865" w:type="dxa"/>
            <w:tcBorders>
              <w:top w:val="nil"/>
              <w:left w:val="nil"/>
              <w:bottom w:val="single" w:sz="8" w:space="0" w:color="auto"/>
              <w:right w:val="single" w:sz="8" w:space="0" w:color="auto"/>
            </w:tcBorders>
            <w:shd w:val="clear" w:color="auto" w:fill="auto"/>
            <w:noWrap/>
            <w:vAlign w:val="center"/>
            <w:hideMark/>
          </w:tcPr>
          <w:p w14:paraId="1779CE71"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14:paraId="36F18A83"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$5,610 </w:t>
            </w:r>
          </w:p>
        </w:tc>
        <w:tc>
          <w:tcPr>
            <w:tcW w:w="1350" w:type="dxa"/>
            <w:tcBorders>
              <w:top w:val="nil"/>
              <w:left w:val="nil"/>
              <w:bottom w:val="single" w:sz="8" w:space="0" w:color="auto"/>
              <w:right w:val="single" w:sz="8" w:space="0" w:color="auto"/>
            </w:tcBorders>
            <w:shd w:val="clear" w:color="auto" w:fill="auto"/>
            <w:noWrap/>
            <w:vAlign w:val="center"/>
            <w:hideMark/>
          </w:tcPr>
          <w:p w14:paraId="6B5B85A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$2,805 </w:t>
            </w:r>
          </w:p>
        </w:tc>
      </w:tr>
      <w:tr w:rsidR="00B23DC0" w:rsidRPr="00EF1C72" w14:paraId="27C3AE65" w14:textId="77777777" w:rsidTr="00E426DD">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14:paraId="51DE3EFA"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EE6</w:t>
            </w:r>
          </w:p>
        </w:tc>
        <w:tc>
          <w:tcPr>
            <w:tcW w:w="1865" w:type="dxa"/>
            <w:tcBorders>
              <w:top w:val="nil"/>
              <w:left w:val="nil"/>
              <w:bottom w:val="single" w:sz="8" w:space="0" w:color="auto"/>
              <w:right w:val="single" w:sz="8" w:space="0" w:color="auto"/>
            </w:tcBorders>
            <w:shd w:val="clear" w:color="000000" w:fill="C0C0C0"/>
            <w:noWrap/>
            <w:vAlign w:val="center"/>
            <w:hideMark/>
          </w:tcPr>
          <w:p w14:paraId="5622CE5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14:paraId="1052D16D"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$6,012 </w:t>
            </w:r>
          </w:p>
        </w:tc>
        <w:tc>
          <w:tcPr>
            <w:tcW w:w="1350" w:type="dxa"/>
            <w:tcBorders>
              <w:top w:val="nil"/>
              <w:left w:val="nil"/>
              <w:bottom w:val="single" w:sz="8" w:space="0" w:color="auto"/>
              <w:right w:val="single" w:sz="8" w:space="0" w:color="auto"/>
            </w:tcBorders>
            <w:shd w:val="clear" w:color="000000" w:fill="C0C0C0"/>
            <w:noWrap/>
            <w:vAlign w:val="center"/>
            <w:hideMark/>
          </w:tcPr>
          <w:p w14:paraId="5438F2B3"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$3,006 </w:t>
            </w:r>
          </w:p>
        </w:tc>
      </w:tr>
      <w:tr w:rsidR="00B23DC0" w:rsidRPr="00EF1C72" w14:paraId="068BB927" w14:textId="77777777" w:rsidTr="00E426DD">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14:paraId="19062BB7"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EE7</w:t>
            </w:r>
          </w:p>
        </w:tc>
        <w:tc>
          <w:tcPr>
            <w:tcW w:w="1865" w:type="dxa"/>
            <w:tcBorders>
              <w:top w:val="nil"/>
              <w:left w:val="nil"/>
              <w:bottom w:val="single" w:sz="8" w:space="0" w:color="auto"/>
              <w:right w:val="single" w:sz="8" w:space="0" w:color="auto"/>
            </w:tcBorders>
            <w:shd w:val="clear" w:color="auto" w:fill="auto"/>
            <w:noWrap/>
            <w:vAlign w:val="center"/>
            <w:hideMark/>
          </w:tcPr>
          <w:p w14:paraId="1CC7C8D9" w14:textId="77777777" w:rsidR="00B23DC0" w:rsidRPr="00EF1C72" w:rsidRDefault="00B23DC0" w:rsidP="00E426DD">
            <w:pPr>
              <w:rPr>
                <w:rFonts w:ascii="Calibri" w:hAnsi="Calibri" w:cs="Calibri"/>
                <w:color w:val="000000"/>
                <w:szCs w:val="22"/>
              </w:rPr>
            </w:pPr>
            <w:r w:rsidRPr="00EF1C72">
              <w:rPr>
                <w:rFonts w:ascii="Calibri" w:hAnsi="Calibri" w:cs="Calibri"/>
                <w:color w:val="000000"/>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14:paraId="3770FD9B"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$4,352 </w:t>
            </w:r>
          </w:p>
        </w:tc>
        <w:tc>
          <w:tcPr>
            <w:tcW w:w="1350" w:type="dxa"/>
            <w:tcBorders>
              <w:top w:val="nil"/>
              <w:left w:val="nil"/>
              <w:bottom w:val="single" w:sz="8" w:space="0" w:color="auto"/>
              <w:right w:val="single" w:sz="8" w:space="0" w:color="auto"/>
            </w:tcBorders>
            <w:shd w:val="clear" w:color="auto" w:fill="auto"/>
            <w:noWrap/>
            <w:vAlign w:val="center"/>
            <w:hideMark/>
          </w:tcPr>
          <w:p w14:paraId="04BDF5CF" w14:textId="77777777" w:rsidR="00B23DC0" w:rsidRPr="00EF1C72" w:rsidRDefault="00B23DC0" w:rsidP="00E426DD">
            <w:pPr>
              <w:jc w:val="right"/>
              <w:rPr>
                <w:rFonts w:ascii="Calibri" w:hAnsi="Calibri" w:cs="Calibri"/>
                <w:color w:val="000000"/>
                <w:szCs w:val="22"/>
              </w:rPr>
            </w:pPr>
            <w:r w:rsidRPr="00EF1C72">
              <w:rPr>
                <w:rFonts w:ascii="Calibri" w:hAnsi="Calibri" w:cs="Calibri"/>
                <w:color w:val="000000"/>
                <w:szCs w:val="22"/>
              </w:rPr>
              <w:t xml:space="preserve">$2,176 </w:t>
            </w:r>
          </w:p>
        </w:tc>
      </w:tr>
    </w:tbl>
    <w:p w14:paraId="394AD46D" w14:textId="77777777" w:rsidR="00B23DC0" w:rsidRPr="00B23DC0" w:rsidRDefault="00B23DC0" w:rsidP="002E7ADB">
      <w:pPr>
        <w:pStyle w:val="ListParagraph"/>
        <w:keepNext/>
        <w:rPr>
          <w:rFonts w:ascii="Arial" w:hAnsi="Arial" w:cs="Arial"/>
          <w:b/>
          <w:bCs/>
        </w:rPr>
      </w:pPr>
    </w:p>
    <w:p w14:paraId="06C4297A" w14:textId="77777777" w:rsidR="00B23DC0" w:rsidRPr="002E7ADB" w:rsidRDefault="00B23DC0" w:rsidP="002E7ADB">
      <w:pPr>
        <w:rPr>
          <w:rFonts w:ascii="Arial" w:hAnsi="Arial" w:cs="Arial"/>
          <w:sz w:val="20"/>
          <w:szCs w:val="20"/>
        </w:rPr>
      </w:pPr>
      <w:r w:rsidRPr="002E7ADB">
        <w:rPr>
          <w:rFonts w:ascii="Arial" w:hAnsi="Arial" w:cs="Arial"/>
          <w:sz w:val="20"/>
          <w:szCs w:val="20"/>
        </w:rPr>
        <w:t>*Estimated purchase price and Incremental Measure Cost (IMC) were based on list prices from AutoQuotes catalog in 2012</w:t>
      </w:r>
    </w:p>
    <w:p w14:paraId="074726D3" w14:textId="77777777" w:rsidR="00F72950" w:rsidRPr="00FD3D43" w:rsidRDefault="00F72950" w:rsidP="00F72950"/>
    <w:sectPr w:rsidR="00F7295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A4EB8" w14:textId="77777777" w:rsidR="00382230" w:rsidRDefault="00382230" w:rsidP="00FE520B">
      <w:r>
        <w:separator/>
      </w:r>
    </w:p>
  </w:endnote>
  <w:endnote w:type="continuationSeparator" w:id="0">
    <w:p w14:paraId="509BD1DD" w14:textId="77777777" w:rsidR="00382230" w:rsidRDefault="00382230"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B04AA" w14:textId="57A39E6B" w:rsidR="00382230" w:rsidRPr="00241A1F" w:rsidRDefault="00382230" w:rsidP="00241A1F">
    <w:pPr>
      <w:pStyle w:val="Footer"/>
      <w:rPr>
        <w:rFonts w:cstheme="minorHAnsi"/>
        <w:b/>
        <w:szCs w:val="22"/>
      </w:rPr>
    </w:pPr>
    <w:r>
      <w:rPr>
        <w:b/>
      </w:rPr>
      <w:t>Workpaper WPSDGENRCC0018, Revision 1</w:t>
    </w:r>
    <w:r>
      <w:rPr>
        <w:b/>
      </w:rPr>
      <w:tab/>
    </w:r>
    <w:r>
      <w:rPr>
        <w:b/>
      </w:rPr>
      <w:tab/>
      <w:t xml:space="preserve">March </w:t>
    </w:r>
    <w:r>
      <w:rPr>
        <w:rFonts w:cstheme="minorHAnsi"/>
        <w:b/>
        <w:szCs w:val="22"/>
      </w:rPr>
      <w:t>30</w:t>
    </w:r>
    <w:r w:rsidRPr="00241A1F">
      <w:rPr>
        <w:rFonts w:cstheme="minorHAnsi"/>
        <w:b/>
        <w:szCs w:val="22"/>
      </w:rPr>
      <w:t>, 201</w:t>
    </w:r>
    <w:r>
      <w:rPr>
        <w:rFonts w:cstheme="minorHAnsi"/>
        <w:b/>
        <w:szCs w:val="22"/>
      </w:rPr>
      <w:t>8</w:t>
    </w:r>
  </w:p>
  <w:p w14:paraId="6B2EC5DF" w14:textId="0073E8A2" w:rsidR="00382230" w:rsidRPr="009500DC" w:rsidRDefault="00382230"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670AFD">
      <w:rPr>
        <w:b/>
        <w:noProof/>
      </w:rPr>
      <w:t>11</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76BB3" w14:textId="77777777" w:rsidR="00382230" w:rsidRDefault="00382230" w:rsidP="00FE520B">
      <w:r>
        <w:separator/>
      </w:r>
    </w:p>
  </w:footnote>
  <w:footnote w:type="continuationSeparator" w:id="0">
    <w:p w14:paraId="6FEED067" w14:textId="77777777" w:rsidR="00382230" w:rsidRDefault="00382230"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512FDA"/>
    <w:multiLevelType w:val="hybridMultilevel"/>
    <w:tmpl w:val="43E86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DA7DF0"/>
    <w:multiLevelType w:val="hybridMultilevel"/>
    <w:tmpl w:val="4940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4815CB"/>
    <w:multiLevelType w:val="hybridMultilevel"/>
    <w:tmpl w:val="E7261F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00F66BA"/>
    <w:multiLevelType w:val="hybridMultilevel"/>
    <w:tmpl w:val="1AC8C55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4E5C5F"/>
    <w:multiLevelType w:val="hybridMultilevel"/>
    <w:tmpl w:val="B184C38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11"/>
  </w:num>
  <w:num w:numId="6">
    <w:abstractNumId w:val="3"/>
  </w:num>
  <w:num w:numId="7">
    <w:abstractNumId w:val="19"/>
  </w:num>
  <w:num w:numId="8">
    <w:abstractNumId w:val="14"/>
  </w:num>
  <w:num w:numId="9">
    <w:abstractNumId w:val="4"/>
  </w:num>
  <w:num w:numId="10">
    <w:abstractNumId w:val="15"/>
  </w:num>
  <w:num w:numId="11">
    <w:abstractNumId w:val="17"/>
  </w:num>
  <w:num w:numId="12">
    <w:abstractNumId w:val="9"/>
  </w:num>
  <w:num w:numId="13">
    <w:abstractNumId w:val="20"/>
  </w:num>
  <w:num w:numId="14">
    <w:abstractNumId w:val="8"/>
  </w:num>
  <w:num w:numId="15">
    <w:abstractNumId w:val="10"/>
  </w:num>
  <w:num w:numId="16">
    <w:abstractNumId w:val="12"/>
  </w:num>
  <w:num w:numId="17">
    <w:abstractNumId w:val="18"/>
  </w:num>
  <w:num w:numId="18">
    <w:abstractNumId w:val="16"/>
  </w:num>
  <w:num w:numId="19">
    <w:abstractNumId w:val="6"/>
  </w:num>
  <w:num w:numId="20">
    <w:abstractNumId w:val="13"/>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15D8A"/>
    <w:rsid w:val="00023C32"/>
    <w:rsid w:val="00023C7E"/>
    <w:rsid w:val="00024178"/>
    <w:rsid w:val="00030376"/>
    <w:rsid w:val="00031221"/>
    <w:rsid w:val="00031BA0"/>
    <w:rsid w:val="0003264E"/>
    <w:rsid w:val="00052743"/>
    <w:rsid w:val="00052CE4"/>
    <w:rsid w:val="00067315"/>
    <w:rsid w:val="000719BF"/>
    <w:rsid w:val="000723CA"/>
    <w:rsid w:val="00075E39"/>
    <w:rsid w:val="000811A7"/>
    <w:rsid w:val="000872F5"/>
    <w:rsid w:val="000905A9"/>
    <w:rsid w:val="00097A27"/>
    <w:rsid w:val="000B0987"/>
    <w:rsid w:val="000B15CE"/>
    <w:rsid w:val="000C13AE"/>
    <w:rsid w:val="000C441A"/>
    <w:rsid w:val="000D243C"/>
    <w:rsid w:val="000E19CA"/>
    <w:rsid w:val="000E2CA6"/>
    <w:rsid w:val="000E3B6E"/>
    <w:rsid w:val="000F5268"/>
    <w:rsid w:val="000F6BA3"/>
    <w:rsid w:val="000F72EF"/>
    <w:rsid w:val="00121B4E"/>
    <w:rsid w:val="0012271D"/>
    <w:rsid w:val="00130B8C"/>
    <w:rsid w:val="00131C78"/>
    <w:rsid w:val="00143843"/>
    <w:rsid w:val="00147565"/>
    <w:rsid w:val="001647D6"/>
    <w:rsid w:val="001752E5"/>
    <w:rsid w:val="00183766"/>
    <w:rsid w:val="001847F2"/>
    <w:rsid w:val="00185012"/>
    <w:rsid w:val="001906A1"/>
    <w:rsid w:val="00192034"/>
    <w:rsid w:val="00194466"/>
    <w:rsid w:val="001971E7"/>
    <w:rsid w:val="001973D9"/>
    <w:rsid w:val="001A11C1"/>
    <w:rsid w:val="001A4478"/>
    <w:rsid w:val="001A4875"/>
    <w:rsid w:val="001B1C8A"/>
    <w:rsid w:val="001B3EF3"/>
    <w:rsid w:val="001B5D6C"/>
    <w:rsid w:val="001B7651"/>
    <w:rsid w:val="001C3663"/>
    <w:rsid w:val="001D0AB9"/>
    <w:rsid w:val="001D4387"/>
    <w:rsid w:val="001D57D7"/>
    <w:rsid w:val="001D6A64"/>
    <w:rsid w:val="001E383C"/>
    <w:rsid w:val="001E4EA3"/>
    <w:rsid w:val="00200310"/>
    <w:rsid w:val="00215828"/>
    <w:rsid w:val="00231DE1"/>
    <w:rsid w:val="00236E40"/>
    <w:rsid w:val="00241A1F"/>
    <w:rsid w:val="00243F13"/>
    <w:rsid w:val="00244447"/>
    <w:rsid w:val="00260949"/>
    <w:rsid w:val="002617E2"/>
    <w:rsid w:val="00281879"/>
    <w:rsid w:val="00291B2B"/>
    <w:rsid w:val="002B2E38"/>
    <w:rsid w:val="002C1030"/>
    <w:rsid w:val="002C15E6"/>
    <w:rsid w:val="002D7A0A"/>
    <w:rsid w:val="002D7B3E"/>
    <w:rsid w:val="002E0948"/>
    <w:rsid w:val="002E24BE"/>
    <w:rsid w:val="002E3E21"/>
    <w:rsid w:val="002E7ADB"/>
    <w:rsid w:val="00300C64"/>
    <w:rsid w:val="003023E1"/>
    <w:rsid w:val="00307ECA"/>
    <w:rsid w:val="00323C28"/>
    <w:rsid w:val="00325108"/>
    <w:rsid w:val="0032761E"/>
    <w:rsid w:val="00327ECE"/>
    <w:rsid w:val="00341DA8"/>
    <w:rsid w:val="00360CFA"/>
    <w:rsid w:val="0036137D"/>
    <w:rsid w:val="0036153D"/>
    <w:rsid w:val="00382230"/>
    <w:rsid w:val="0038324B"/>
    <w:rsid w:val="00387935"/>
    <w:rsid w:val="003A0D2B"/>
    <w:rsid w:val="003A4277"/>
    <w:rsid w:val="003A7B4E"/>
    <w:rsid w:val="003B1016"/>
    <w:rsid w:val="003B1FAE"/>
    <w:rsid w:val="003B5DCF"/>
    <w:rsid w:val="003C2EE4"/>
    <w:rsid w:val="003D1C21"/>
    <w:rsid w:val="003E0DC8"/>
    <w:rsid w:val="003E122A"/>
    <w:rsid w:val="003E23EF"/>
    <w:rsid w:val="003E6E57"/>
    <w:rsid w:val="003E6FA5"/>
    <w:rsid w:val="003F1F0D"/>
    <w:rsid w:val="00402B3D"/>
    <w:rsid w:val="00413EF4"/>
    <w:rsid w:val="0041702F"/>
    <w:rsid w:val="00422182"/>
    <w:rsid w:val="00431763"/>
    <w:rsid w:val="00431A82"/>
    <w:rsid w:val="00434007"/>
    <w:rsid w:val="004402EE"/>
    <w:rsid w:val="0044686E"/>
    <w:rsid w:val="004519B4"/>
    <w:rsid w:val="00451C8F"/>
    <w:rsid w:val="00453393"/>
    <w:rsid w:val="00467DB3"/>
    <w:rsid w:val="00492365"/>
    <w:rsid w:val="004A1FE8"/>
    <w:rsid w:val="004A6215"/>
    <w:rsid w:val="004A7EB6"/>
    <w:rsid w:val="004C49C5"/>
    <w:rsid w:val="004C625B"/>
    <w:rsid w:val="004D0326"/>
    <w:rsid w:val="004D14A7"/>
    <w:rsid w:val="004D1E88"/>
    <w:rsid w:val="004D5D19"/>
    <w:rsid w:val="004E13B2"/>
    <w:rsid w:val="004E60BD"/>
    <w:rsid w:val="004F4E09"/>
    <w:rsid w:val="00500084"/>
    <w:rsid w:val="005109D3"/>
    <w:rsid w:val="005130CE"/>
    <w:rsid w:val="00513723"/>
    <w:rsid w:val="005428E1"/>
    <w:rsid w:val="00543687"/>
    <w:rsid w:val="00555671"/>
    <w:rsid w:val="00557E12"/>
    <w:rsid w:val="005613FC"/>
    <w:rsid w:val="00563ABE"/>
    <w:rsid w:val="00567FEF"/>
    <w:rsid w:val="00574EC8"/>
    <w:rsid w:val="00576144"/>
    <w:rsid w:val="00580664"/>
    <w:rsid w:val="0059117D"/>
    <w:rsid w:val="00591D85"/>
    <w:rsid w:val="0059663B"/>
    <w:rsid w:val="005A0392"/>
    <w:rsid w:val="005B5614"/>
    <w:rsid w:val="005C1518"/>
    <w:rsid w:val="005D3194"/>
    <w:rsid w:val="005D5D5A"/>
    <w:rsid w:val="005E18A1"/>
    <w:rsid w:val="005F34B2"/>
    <w:rsid w:val="006104C7"/>
    <w:rsid w:val="00620880"/>
    <w:rsid w:val="006311A3"/>
    <w:rsid w:val="00636490"/>
    <w:rsid w:val="00641D48"/>
    <w:rsid w:val="00650C31"/>
    <w:rsid w:val="00650F0D"/>
    <w:rsid w:val="00653C4B"/>
    <w:rsid w:val="00654862"/>
    <w:rsid w:val="006607FB"/>
    <w:rsid w:val="00664620"/>
    <w:rsid w:val="00666CDA"/>
    <w:rsid w:val="00670AFD"/>
    <w:rsid w:val="00675163"/>
    <w:rsid w:val="00675A87"/>
    <w:rsid w:val="00684ABA"/>
    <w:rsid w:val="00686789"/>
    <w:rsid w:val="006875B3"/>
    <w:rsid w:val="00695478"/>
    <w:rsid w:val="006A3E63"/>
    <w:rsid w:val="006B0D5C"/>
    <w:rsid w:val="006C6F7D"/>
    <w:rsid w:val="006D03F9"/>
    <w:rsid w:val="006D2B70"/>
    <w:rsid w:val="006D658C"/>
    <w:rsid w:val="006F6454"/>
    <w:rsid w:val="00702AAA"/>
    <w:rsid w:val="00707736"/>
    <w:rsid w:val="00711B58"/>
    <w:rsid w:val="00722A8D"/>
    <w:rsid w:val="00727839"/>
    <w:rsid w:val="00735038"/>
    <w:rsid w:val="00751D3E"/>
    <w:rsid w:val="00760191"/>
    <w:rsid w:val="007629E6"/>
    <w:rsid w:val="00762D81"/>
    <w:rsid w:val="00782C7C"/>
    <w:rsid w:val="00785AC8"/>
    <w:rsid w:val="00786E32"/>
    <w:rsid w:val="00787D7C"/>
    <w:rsid w:val="00792928"/>
    <w:rsid w:val="00795077"/>
    <w:rsid w:val="00797B54"/>
    <w:rsid w:val="007A67D7"/>
    <w:rsid w:val="007B6619"/>
    <w:rsid w:val="007C05E2"/>
    <w:rsid w:val="007D1A21"/>
    <w:rsid w:val="007D1F1E"/>
    <w:rsid w:val="007D2319"/>
    <w:rsid w:val="007D3A21"/>
    <w:rsid w:val="007D4F8E"/>
    <w:rsid w:val="007D6FF1"/>
    <w:rsid w:val="007D729E"/>
    <w:rsid w:val="007E6E8D"/>
    <w:rsid w:val="007E7E00"/>
    <w:rsid w:val="00800479"/>
    <w:rsid w:val="0081521B"/>
    <w:rsid w:val="008320D6"/>
    <w:rsid w:val="00832EBE"/>
    <w:rsid w:val="00856FA4"/>
    <w:rsid w:val="00862113"/>
    <w:rsid w:val="0087066E"/>
    <w:rsid w:val="008724D6"/>
    <w:rsid w:val="008775D7"/>
    <w:rsid w:val="0088445C"/>
    <w:rsid w:val="00884B9C"/>
    <w:rsid w:val="00886DAF"/>
    <w:rsid w:val="00895D80"/>
    <w:rsid w:val="00897DBA"/>
    <w:rsid w:val="008A1557"/>
    <w:rsid w:val="008A1D1C"/>
    <w:rsid w:val="008A4224"/>
    <w:rsid w:val="008B5184"/>
    <w:rsid w:val="008B6FB1"/>
    <w:rsid w:val="008C151E"/>
    <w:rsid w:val="008C2C8A"/>
    <w:rsid w:val="008C3D0C"/>
    <w:rsid w:val="008D0B3C"/>
    <w:rsid w:val="008E003F"/>
    <w:rsid w:val="008E0850"/>
    <w:rsid w:val="008E5CD5"/>
    <w:rsid w:val="008F1E42"/>
    <w:rsid w:val="008F614B"/>
    <w:rsid w:val="009011FF"/>
    <w:rsid w:val="00904760"/>
    <w:rsid w:val="00910D54"/>
    <w:rsid w:val="00927CB9"/>
    <w:rsid w:val="00936479"/>
    <w:rsid w:val="0093657B"/>
    <w:rsid w:val="0094267E"/>
    <w:rsid w:val="00950249"/>
    <w:rsid w:val="00955A0D"/>
    <w:rsid w:val="00957C01"/>
    <w:rsid w:val="00986A83"/>
    <w:rsid w:val="0099235A"/>
    <w:rsid w:val="0099423C"/>
    <w:rsid w:val="009A3964"/>
    <w:rsid w:val="009C3F2D"/>
    <w:rsid w:val="009C670C"/>
    <w:rsid w:val="009C6AE8"/>
    <w:rsid w:val="009E1662"/>
    <w:rsid w:val="009F3770"/>
    <w:rsid w:val="00A051D9"/>
    <w:rsid w:val="00A224D4"/>
    <w:rsid w:val="00A25657"/>
    <w:rsid w:val="00A3169B"/>
    <w:rsid w:val="00A3311E"/>
    <w:rsid w:val="00A33D2E"/>
    <w:rsid w:val="00A3401B"/>
    <w:rsid w:val="00A578F7"/>
    <w:rsid w:val="00A578F9"/>
    <w:rsid w:val="00A61271"/>
    <w:rsid w:val="00A61FFB"/>
    <w:rsid w:val="00A64C29"/>
    <w:rsid w:val="00A71832"/>
    <w:rsid w:val="00A755D8"/>
    <w:rsid w:val="00A75EDC"/>
    <w:rsid w:val="00A93F8B"/>
    <w:rsid w:val="00A9441E"/>
    <w:rsid w:val="00AA43C4"/>
    <w:rsid w:val="00AB2D7B"/>
    <w:rsid w:val="00AD74B2"/>
    <w:rsid w:val="00AE6B87"/>
    <w:rsid w:val="00B07543"/>
    <w:rsid w:val="00B10A44"/>
    <w:rsid w:val="00B14F1E"/>
    <w:rsid w:val="00B16652"/>
    <w:rsid w:val="00B175D0"/>
    <w:rsid w:val="00B23DC0"/>
    <w:rsid w:val="00B471CC"/>
    <w:rsid w:val="00B47B58"/>
    <w:rsid w:val="00B57F32"/>
    <w:rsid w:val="00B61FCD"/>
    <w:rsid w:val="00B70D52"/>
    <w:rsid w:val="00B75260"/>
    <w:rsid w:val="00B9234D"/>
    <w:rsid w:val="00B94868"/>
    <w:rsid w:val="00B9551F"/>
    <w:rsid w:val="00BA1683"/>
    <w:rsid w:val="00BA2AA7"/>
    <w:rsid w:val="00BB2D80"/>
    <w:rsid w:val="00BC6454"/>
    <w:rsid w:val="00BD4FE5"/>
    <w:rsid w:val="00BD5433"/>
    <w:rsid w:val="00BD6B42"/>
    <w:rsid w:val="00BE017A"/>
    <w:rsid w:val="00BF7036"/>
    <w:rsid w:val="00C00A59"/>
    <w:rsid w:val="00C04114"/>
    <w:rsid w:val="00C048F4"/>
    <w:rsid w:val="00C05E32"/>
    <w:rsid w:val="00C06B9E"/>
    <w:rsid w:val="00C15F66"/>
    <w:rsid w:val="00C228B0"/>
    <w:rsid w:val="00C23CAB"/>
    <w:rsid w:val="00C414A6"/>
    <w:rsid w:val="00C42FAF"/>
    <w:rsid w:val="00C4385E"/>
    <w:rsid w:val="00C44E5A"/>
    <w:rsid w:val="00C462C1"/>
    <w:rsid w:val="00C548CA"/>
    <w:rsid w:val="00C54AC6"/>
    <w:rsid w:val="00C62A00"/>
    <w:rsid w:val="00C7215A"/>
    <w:rsid w:val="00C75334"/>
    <w:rsid w:val="00C9060D"/>
    <w:rsid w:val="00C9202E"/>
    <w:rsid w:val="00CA48A0"/>
    <w:rsid w:val="00CB10BC"/>
    <w:rsid w:val="00CF295D"/>
    <w:rsid w:val="00CF2ABA"/>
    <w:rsid w:val="00CF3B92"/>
    <w:rsid w:val="00D30CF5"/>
    <w:rsid w:val="00D600BE"/>
    <w:rsid w:val="00D60240"/>
    <w:rsid w:val="00D6377B"/>
    <w:rsid w:val="00D637A9"/>
    <w:rsid w:val="00D645DB"/>
    <w:rsid w:val="00D65E10"/>
    <w:rsid w:val="00D73600"/>
    <w:rsid w:val="00D73723"/>
    <w:rsid w:val="00D81EB7"/>
    <w:rsid w:val="00D8595B"/>
    <w:rsid w:val="00DA5D17"/>
    <w:rsid w:val="00DB1516"/>
    <w:rsid w:val="00DB544A"/>
    <w:rsid w:val="00DB5BEE"/>
    <w:rsid w:val="00DB6D44"/>
    <w:rsid w:val="00DB71F1"/>
    <w:rsid w:val="00DC42DE"/>
    <w:rsid w:val="00DC7243"/>
    <w:rsid w:val="00DE0081"/>
    <w:rsid w:val="00DE1B33"/>
    <w:rsid w:val="00DE1C5D"/>
    <w:rsid w:val="00DE364E"/>
    <w:rsid w:val="00DF12BC"/>
    <w:rsid w:val="00E048EA"/>
    <w:rsid w:val="00E05871"/>
    <w:rsid w:val="00E05B9C"/>
    <w:rsid w:val="00E159C8"/>
    <w:rsid w:val="00E165FC"/>
    <w:rsid w:val="00E33C12"/>
    <w:rsid w:val="00E3557A"/>
    <w:rsid w:val="00E372B8"/>
    <w:rsid w:val="00E408A9"/>
    <w:rsid w:val="00E426DD"/>
    <w:rsid w:val="00E56CE7"/>
    <w:rsid w:val="00E6385A"/>
    <w:rsid w:val="00E64C86"/>
    <w:rsid w:val="00E6631C"/>
    <w:rsid w:val="00E72B41"/>
    <w:rsid w:val="00E72FD2"/>
    <w:rsid w:val="00E733C7"/>
    <w:rsid w:val="00E76853"/>
    <w:rsid w:val="00E801E8"/>
    <w:rsid w:val="00E829C2"/>
    <w:rsid w:val="00E84938"/>
    <w:rsid w:val="00E859F0"/>
    <w:rsid w:val="00E94759"/>
    <w:rsid w:val="00EA77F1"/>
    <w:rsid w:val="00EB24C9"/>
    <w:rsid w:val="00EC12E6"/>
    <w:rsid w:val="00EC38B0"/>
    <w:rsid w:val="00ED3B34"/>
    <w:rsid w:val="00ED428D"/>
    <w:rsid w:val="00ED4767"/>
    <w:rsid w:val="00ED65C0"/>
    <w:rsid w:val="00EE0473"/>
    <w:rsid w:val="00EE38DA"/>
    <w:rsid w:val="00EE6CFE"/>
    <w:rsid w:val="00F02711"/>
    <w:rsid w:val="00F117C6"/>
    <w:rsid w:val="00F340F6"/>
    <w:rsid w:val="00F41B30"/>
    <w:rsid w:val="00F6077D"/>
    <w:rsid w:val="00F72950"/>
    <w:rsid w:val="00F77C08"/>
    <w:rsid w:val="00F8067A"/>
    <w:rsid w:val="00F855DD"/>
    <w:rsid w:val="00F915C5"/>
    <w:rsid w:val="00FA29C8"/>
    <w:rsid w:val="00FA3359"/>
    <w:rsid w:val="00FB4B16"/>
    <w:rsid w:val="00FB5C30"/>
    <w:rsid w:val="00FC1793"/>
    <w:rsid w:val="00FC5E40"/>
    <w:rsid w:val="00FD3D43"/>
    <w:rsid w:val="00FD4F0C"/>
    <w:rsid w:val="00FE520B"/>
    <w:rsid w:val="00FE636E"/>
    <w:rsid w:val="00FE7F78"/>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7D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2230"/>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uiPriority w:val="99"/>
    <w:semiHidden/>
    <w:rsid w:val="007E7E00"/>
    <w:rPr>
      <w:vertAlign w:val="superscript"/>
    </w:rPr>
  </w:style>
  <w:style w:type="paragraph" w:styleId="BodyText">
    <w:name w:val="Body Text"/>
    <w:basedOn w:val="Normal"/>
    <w:link w:val="BodyTextChar"/>
    <w:semiHidden/>
    <w:rsid w:val="00DB1516"/>
    <w:rPr>
      <w:rFonts w:ascii="Times New Roman" w:hAnsi="Times New Roman"/>
      <w:sz w:val="18"/>
      <w:szCs w:val="18"/>
    </w:rPr>
  </w:style>
  <w:style w:type="character" w:customStyle="1" w:styleId="BodyTextChar">
    <w:name w:val="Body Text Char"/>
    <w:basedOn w:val="DefaultParagraphFont"/>
    <w:link w:val="BodyText"/>
    <w:semiHidden/>
    <w:rsid w:val="00DB1516"/>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E426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fishnick.com/saveenergy/rebates"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6E0972-C5E6-4A02-98E0-07CD2547E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1863</Words>
  <Characters>10624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2018-03-30T22:54:00Z</dcterms:created>
  <dcterms:modified xsi:type="dcterms:W3CDTF">2018-03-30T23:54:00Z</dcterms:modified>
</cp:coreProperties>
</file>